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C26" w:rsidRPr="00553C26" w:rsidRDefault="00553C26" w:rsidP="00553C26">
      <w:pPr>
        <w:spacing w:after="0" w:line="400" w:lineRule="exact"/>
        <w:ind w:firstLine="720"/>
        <w:jc w:val="center"/>
        <w:rPr>
          <w:rFonts w:ascii="Times New Roman" w:hAnsi="Times New Roman"/>
          <w:i/>
          <w:color w:val="000000" w:themeColor="text1"/>
          <w:sz w:val="26"/>
          <w:szCs w:val="28"/>
        </w:rPr>
      </w:pPr>
      <w:bookmarkStart w:id="0" w:name="_GoBack"/>
      <w:bookmarkEnd w:id="0"/>
      <w:r w:rsidRPr="00553C26">
        <w:rPr>
          <w:rFonts w:ascii="Times New Roman" w:hAnsi="Times New Roman"/>
          <w:i/>
          <w:color w:val="000000" w:themeColor="text1"/>
          <w:sz w:val="26"/>
          <w:szCs w:val="28"/>
        </w:rPr>
        <w:t>Y:\THU KY TOA SOAN\2023\Diễn đàn Tổng biên tập\Tham luận/ Sotttt Thanh Hoa</w:t>
      </w:r>
    </w:p>
    <w:p w:rsidR="00553C26" w:rsidRDefault="00553C26" w:rsidP="00553C26">
      <w:pPr>
        <w:spacing w:after="0" w:line="400" w:lineRule="exact"/>
        <w:ind w:firstLine="720"/>
        <w:jc w:val="center"/>
        <w:rPr>
          <w:rFonts w:ascii="Times New Roman" w:hAnsi="Times New Roman"/>
          <w:b/>
          <w:color w:val="000000" w:themeColor="text1"/>
          <w:sz w:val="26"/>
          <w:szCs w:val="28"/>
        </w:rPr>
      </w:pPr>
    </w:p>
    <w:p w:rsidR="00553C26" w:rsidRDefault="006E0899" w:rsidP="00553C26">
      <w:pPr>
        <w:spacing w:after="0" w:line="400" w:lineRule="exact"/>
        <w:ind w:firstLine="720"/>
        <w:jc w:val="center"/>
        <w:rPr>
          <w:rFonts w:ascii="Times New Roman" w:hAnsi="Times New Roman"/>
          <w:b/>
          <w:color w:val="000000" w:themeColor="text1"/>
          <w:sz w:val="26"/>
          <w:szCs w:val="28"/>
        </w:rPr>
      </w:pPr>
      <w:r w:rsidRPr="00CB39E4">
        <w:rPr>
          <w:rFonts w:ascii="Times New Roman" w:hAnsi="Times New Roman"/>
          <w:b/>
          <w:color w:val="000000" w:themeColor="text1"/>
          <w:sz w:val="26"/>
          <w:szCs w:val="28"/>
          <w:lang w:val="vi-VN"/>
        </w:rPr>
        <w:t>TRUYỀN THÔNG CHÍNH SÁCH</w:t>
      </w:r>
      <w:r w:rsidRPr="00CB39E4">
        <w:rPr>
          <w:rFonts w:ascii="Times New Roman" w:hAnsi="Times New Roman"/>
          <w:b/>
          <w:color w:val="000000" w:themeColor="text1"/>
          <w:sz w:val="26"/>
          <w:szCs w:val="28"/>
        </w:rPr>
        <w:t xml:space="preserve"> NHÌN TỪ THỰC TIỄN TỈNH </w:t>
      </w:r>
    </w:p>
    <w:p w:rsidR="00335D08" w:rsidRPr="00CB39E4" w:rsidRDefault="006E0899" w:rsidP="00553C26">
      <w:pPr>
        <w:spacing w:after="0" w:line="400" w:lineRule="exact"/>
        <w:ind w:firstLine="720"/>
        <w:jc w:val="center"/>
        <w:rPr>
          <w:rFonts w:ascii="Times New Roman" w:hAnsi="Times New Roman" w:cs="Times New Roman"/>
          <w:b/>
          <w:color w:val="000000" w:themeColor="text1"/>
          <w:sz w:val="26"/>
          <w:szCs w:val="28"/>
        </w:rPr>
      </w:pPr>
      <w:r w:rsidRPr="00CB39E4">
        <w:rPr>
          <w:rFonts w:ascii="Times New Roman" w:hAnsi="Times New Roman"/>
          <w:b/>
          <w:color w:val="000000" w:themeColor="text1"/>
          <w:sz w:val="26"/>
          <w:szCs w:val="28"/>
        </w:rPr>
        <w:t>THANH HÓA</w:t>
      </w:r>
    </w:p>
    <w:p w:rsidR="00553C26" w:rsidRDefault="00A00D52" w:rsidP="00553C26">
      <w:pPr>
        <w:spacing w:after="0" w:line="400" w:lineRule="exact"/>
        <w:ind w:firstLine="720"/>
        <w:jc w:val="right"/>
        <w:rPr>
          <w:rFonts w:ascii="Times New Roman" w:hAnsi="Times New Roman" w:cs="Times New Roman"/>
          <w:b/>
          <w:i/>
          <w:color w:val="000000" w:themeColor="text1"/>
          <w:sz w:val="28"/>
          <w:szCs w:val="28"/>
        </w:rPr>
      </w:pPr>
      <w:r w:rsidRPr="00A00D52">
        <w:rPr>
          <w:rFonts w:ascii="Times New Roman" w:hAnsi="Times New Roman" w:cs="Times New Roman"/>
          <w:b/>
          <w:i/>
          <w:color w:val="000000" w:themeColor="text1"/>
          <w:sz w:val="28"/>
          <w:szCs w:val="28"/>
        </w:rPr>
        <w:t>Đ/c Lê Văn Nam-</w:t>
      </w:r>
    </w:p>
    <w:p w:rsidR="00335D08" w:rsidRPr="00A00D52" w:rsidRDefault="00A00D52" w:rsidP="00553C26">
      <w:pPr>
        <w:spacing w:after="0" w:line="400" w:lineRule="exact"/>
        <w:ind w:firstLine="720"/>
        <w:jc w:val="right"/>
        <w:rPr>
          <w:rFonts w:ascii="Times New Roman" w:hAnsi="Times New Roman" w:cs="Times New Roman"/>
          <w:b/>
          <w:i/>
          <w:color w:val="000000" w:themeColor="text1"/>
          <w:sz w:val="28"/>
          <w:szCs w:val="28"/>
        </w:rPr>
      </w:pPr>
      <w:r w:rsidRPr="00A00D52">
        <w:rPr>
          <w:rFonts w:ascii="Times New Roman" w:hAnsi="Times New Roman" w:cs="Times New Roman"/>
          <w:b/>
          <w:i/>
          <w:color w:val="000000" w:themeColor="text1"/>
          <w:sz w:val="28"/>
          <w:szCs w:val="28"/>
        </w:rPr>
        <w:t xml:space="preserve"> Phó Giám đốc Sở TT&amp;TT Thanh Hóa</w:t>
      </w:r>
    </w:p>
    <w:p w:rsidR="00A00D52" w:rsidRDefault="00A00D52" w:rsidP="00553C26">
      <w:pPr>
        <w:spacing w:after="0" w:line="400" w:lineRule="exact"/>
        <w:ind w:firstLine="720"/>
        <w:jc w:val="both"/>
        <w:rPr>
          <w:rFonts w:ascii="Times New Roman" w:hAnsi="Times New Roman" w:cs="Times New Roman"/>
          <w:color w:val="000000" w:themeColor="text1"/>
          <w:sz w:val="28"/>
          <w:szCs w:val="28"/>
        </w:rPr>
      </w:pPr>
    </w:p>
    <w:p w:rsidR="00335D08" w:rsidRPr="00CB39E4" w:rsidRDefault="006E0899" w:rsidP="00553C26">
      <w:pPr>
        <w:spacing w:after="0" w:line="400" w:lineRule="exact"/>
        <w:ind w:firstLine="720"/>
        <w:jc w:val="both"/>
        <w:rPr>
          <w:rFonts w:ascii="Times New Roman" w:hAnsi="Times New Roman" w:cs="Times New Roman"/>
          <w:color w:val="000000" w:themeColor="text1"/>
          <w:sz w:val="28"/>
          <w:szCs w:val="28"/>
        </w:rPr>
      </w:pPr>
      <w:r w:rsidRPr="00CB39E4">
        <w:rPr>
          <w:rFonts w:ascii="Times New Roman" w:hAnsi="Times New Roman" w:cs="Times New Roman"/>
          <w:color w:val="000000" w:themeColor="text1"/>
          <w:sz w:val="28"/>
          <w:szCs w:val="28"/>
          <w:lang w:val="vi-VN"/>
        </w:rPr>
        <w:t>T</w:t>
      </w:r>
      <w:r w:rsidRPr="00CB39E4">
        <w:rPr>
          <w:rFonts w:ascii="Times New Roman" w:hAnsi="Times New Roman" w:cs="Times New Roman"/>
          <w:color w:val="000000" w:themeColor="text1"/>
          <w:sz w:val="28"/>
          <w:szCs w:val="28"/>
        </w:rPr>
        <w:t xml:space="preserve">heo cách hiểu </w:t>
      </w:r>
      <w:r w:rsidR="00A00D52">
        <w:rPr>
          <w:rFonts w:ascii="Times New Roman" w:hAnsi="Times New Roman" w:cs="Times New Roman"/>
          <w:color w:val="000000" w:themeColor="text1"/>
          <w:sz w:val="28"/>
          <w:szCs w:val="28"/>
        </w:rPr>
        <w:t xml:space="preserve">hiện nay </w:t>
      </w:r>
      <w:r w:rsidR="005F21FC" w:rsidRPr="00CB39E4">
        <w:rPr>
          <w:rFonts w:ascii="Times New Roman" w:hAnsi="Times New Roman" w:cs="Times New Roman"/>
          <w:color w:val="000000" w:themeColor="text1"/>
          <w:sz w:val="28"/>
          <w:szCs w:val="28"/>
        </w:rPr>
        <w:t>t</w:t>
      </w:r>
      <w:r w:rsidRPr="00CB39E4">
        <w:rPr>
          <w:rFonts w:ascii="Times New Roman" w:hAnsi="Times New Roman" w:cs="Times New Roman"/>
          <w:color w:val="000000" w:themeColor="text1"/>
          <w:sz w:val="28"/>
          <w:szCs w:val="28"/>
          <w:lang w:val="vi-VN"/>
        </w:rPr>
        <w:t xml:space="preserve">ruyền thông chính sách là hệ thống các </w:t>
      </w:r>
      <w:r w:rsidRPr="00CB39E4">
        <w:rPr>
          <w:rFonts w:ascii="Times New Roman" w:hAnsi="Times New Roman" w:cs="Times New Roman"/>
          <w:color w:val="000000" w:themeColor="text1"/>
          <w:sz w:val="28"/>
          <w:szCs w:val="28"/>
        </w:rPr>
        <w:t>công việc</w:t>
      </w:r>
      <w:r w:rsidRPr="00CB39E4">
        <w:rPr>
          <w:rFonts w:ascii="Times New Roman" w:hAnsi="Times New Roman" w:cs="Times New Roman"/>
          <w:color w:val="000000" w:themeColor="text1"/>
          <w:sz w:val="28"/>
          <w:szCs w:val="28"/>
          <w:lang w:val="vi-VN"/>
        </w:rPr>
        <w:t xml:space="preserve"> của Nhà nước đ</w:t>
      </w:r>
      <w:r w:rsidRPr="00CB39E4">
        <w:rPr>
          <w:rFonts w:ascii="Times New Roman" w:hAnsi="Times New Roman" w:cs="Times New Roman"/>
          <w:color w:val="000000" w:themeColor="text1"/>
          <w:sz w:val="28"/>
          <w:szCs w:val="28"/>
        </w:rPr>
        <w:t xml:space="preserve">ề ra, thực hiện </w:t>
      </w:r>
      <w:r w:rsidRPr="00CB39E4">
        <w:rPr>
          <w:rFonts w:ascii="Times New Roman" w:hAnsi="Times New Roman" w:cs="Times New Roman"/>
          <w:color w:val="000000" w:themeColor="text1"/>
          <w:sz w:val="28"/>
          <w:szCs w:val="28"/>
          <w:lang w:val="vi-VN"/>
        </w:rPr>
        <w:t xml:space="preserve">nhằm tiếp nhận và chia sẻ thông tin về chính sách đến đối tượng chính sách nhằm thúc đẩy hiểu biết, phản biện, đồng thuận, sự tin cậy qua lại giữa </w:t>
      </w:r>
      <w:r w:rsidR="00553C26">
        <w:rPr>
          <w:rFonts w:ascii="Times New Roman" w:hAnsi="Times New Roman" w:cs="Times New Roman"/>
          <w:color w:val="000000" w:themeColor="text1"/>
          <w:sz w:val="28"/>
          <w:szCs w:val="28"/>
        </w:rPr>
        <w:t>N</w:t>
      </w:r>
      <w:r w:rsidRPr="00CB39E4">
        <w:rPr>
          <w:rFonts w:ascii="Times New Roman" w:hAnsi="Times New Roman" w:cs="Times New Roman"/>
          <w:color w:val="000000" w:themeColor="text1"/>
          <w:sz w:val="28"/>
          <w:szCs w:val="28"/>
          <w:lang w:val="vi-VN"/>
        </w:rPr>
        <w:t>hà nước nói chung và các chủ thể chính sách nói riêng vì lợi ích công cộng</w:t>
      </w:r>
      <w:r w:rsidRPr="00CB39E4">
        <w:rPr>
          <w:rFonts w:ascii="Times New Roman" w:hAnsi="Times New Roman" w:cs="Times New Roman"/>
          <w:color w:val="000000" w:themeColor="text1"/>
          <w:sz w:val="28"/>
          <w:szCs w:val="28"/>
        </w:rPr>
        <w:t>. Trong nội dung bài tham luận xin được đề cập vấn đề “Truyền thông chính sách nhìn từ thực tiễn tỉnh Thanh Hóa”.</w:t>
      </w:r>
    </w:p>
    <w:p w:rsidR="00335D08" w:rsidRPr="00CB39E4" w:rsidRDefault="006E0899" w:rsidP="00553C26">
      <w:pPr>
        <w:spacing w:after="0" w:line="400" w:lineRule="exact"/>
        <w:ind w:firstLine="720"/>
        <w:jc w:val="both"/>
        <w:rPr>
          <w:rFonts w:ascii="Times New Roman" w:hAnsi="Times New Roman" w:cs="Times New Roman"/>
          <w:b/>
          <w:color w:val="000000" w:themeColor="text1"/>
          <w:sz w:val="28"/>
          <w:szCs w:val="28"/>
        </w:rPr>
      </w:pPr>
      <w:r w:rsidRPr="00CB39E4">
        <w:rPr>
          <w:rFonts w:ascii="Times New Roman" w:hAnsi="Times New Roman" w:cs="Times New Roman"/>
          <w:b/>
          <w:color w:val="000000" w:themeColor="text1"/>
          <w:sz w:val="28"/>
          <w:szCs w:val="28"/>
        </w:rPr>
        <w:t>1. Thực trạng công tác truyền thông chính sách ở Thanh Hóa</w:t>
      </w:r>
    </w:p>
    <w:p w:rsidR="00335D08" w:rsidRPr="00CB39E4" w:rsidRDefault="006E0899" w:rsidP="00553C26">
      <w:pPr>
        <w:spacing w:after="0" w:line="400" w:lineRule="exact"/>
        <w:ind w:firstLine="720"/>
        <w:jc w:val="both"/>
        <w:rPr>
          <w:rFonts w:ascii="Times New Roman" w:hAnsi="Times New Roman" w:cs="Times New Roman"/>
          <w:color w:val="000000" w:themeColor="text1"/>
          <w:sz w:val="28"/>
          <w:szCs w:val="28"/>
        </w:rPr>
      </w:pPr>
      <w:r w:rsidRPr="00CB39E4">
        <w:rPr>
          <w:rFonts w:ascii="Times New Roman" w:hAnsi="Times New Roman" w:cs="Times New Roman"/>
          <w:color w:val="000000" w:themeColor="text1"/>
          <w:sz w:val="28"/>
          <w:szCs w:val="28"/>
          <w:lang w:val="vi-VN"/>
        </w:rPr>
        <w:t xml:space="preserve">Trong </w:t>
      </w:r>
      <w:r w:rsidRPr="00CB39E4">
        <w:rPr>
          <w:rFonts w:ascii="Times New Roman" w:hAnsi="Times New Roman" w:cs="Times New Roman"/>
          <w:color w:val="000000" w:themeColor="text1"/>
          <w:sz w:val="28"/>
          <w:szCs w:val="28"/>
        </w:rPr>
        <w:t>thực tế của cả nước</w:t>
      </w:r>
      <w:r w:rsidR="00553C26">
        <w:rPr>
          <w:rFonts w:ascii="Times New Roman" w:hAnsi="Times New Roman" w:cs="Times New Roman"/>
          <w:color w:val="000000" w:themeColor="text1"/>
          <w:sz w:val="28"/>
          <w:szCs w:val="28"/>
        </w:rPr>
        <w:t>,</w:t>
      </w:r>
      <w:r w:rsidRPr="00CB39E4">
        <w:rPr>
          <w:rFonts w:ascii="Times New Roman" w:hAnsi="Times New Roman" w:cs="Times New Roman"/>
          <w:color w:val="000000" w:themeColor="text1"/>
          <w:sz w:val="28"/>
          <w:szCs w:val="28"/>
        </w:rPr>
        <w:t xml:space="preserve"> các cơ quan, đơn vị Nhà nước vẫn quan niệm truyền thông chính sách là nhiệm vụ của cơ quan báo chí, cơ quan truyền thông, chứ không phải là nhiệm vụ của cơ quan nhà nướ</w:t>
      </w:r>
      <w:r w:rsidR="005F21FC" w:rsidRPr="00CB39E4">
        <w:rPr>
          <w:rFonts w:ascii="Times New Roman" w:hAnsi="Times New Roman" w:cs="Times New Roman"/>
          <w:color w:val="000000" w:themeColor="text1"/>
          <w:sz w:val="28"/>
          <w:szCs w:val="28"/>
        </w:rPr>
        <w:t>c</w:t>
      </w:r>
      <w:r w:rsidRPr="00CB39E4">
        <w:rPr>
          <w:rFonts w:ascii="Times New Roman" w:hAnsi="Times New Roman" w:cs="Times New Roman"/>
          <w:color w:val="000000" w:themeColor="text1"/>
          <w:sz w:val="28"/>
          <w:szCs w:val="28"/>
        </w:rPr>
        <w:t>. Do vậy việc tổ chức hoạt động truyền thông chính sách trong cơ quan nhà nước ở các địa phương trong đó có Thanh Hóa hầu như chưa được đề cập đến. Dẫn đến thực trạng chung đó là:</w:t>
      </w:r>
    </w:p>
    <w:p w:rsidR="00335D08" w:rsidRPr="00CB39E4" w:rsidRDefault="006E0899" w:rsidP="00553C26">
      <w:pPr>
        <w:spacing w:after="0" w:line="400" w:lineRule="exact"/>
        <w:ind w:firstLine="720"/>
        <w:jc w:val="both"/>
        <w:rPr>
          <w:rFonts w:ascii="Times New Roman" w:hAnsi="Times New Roman" w:cs="Times New Roman"/>
          <w:color w:val="000000" w:themeColor="text1"/>
          <w:sz w:val="28"/>
          <w:szCs w:val="28"/>
          <w:lang w:val="vi-VN"/>
        </w:rPr>
      </w:pPr>
      <w:r w:rsidRPr="00CB39E4">
        <w:rPr>
          <w:rFonts w:ascii="Times New Roman" w:hAnsi="Times New Roman" w:cs="Times New Roman"/>
          <w:color w:val="000000" w:themeColor="text1"/>
          <w:sz w:val="28"/>
          <w:szCs w:val="28"/>
        </w:rPr>
        <w:t xml:space="preserve">- </w:t>
      </w:r>
      <w:r w:rsidRPr="00CB39E4">
        <w:rPr>
          <w:rFonts w:ascii="Times New Roman" w:hAnsi="Times New Roman" w:cs="Times New Roman"/>
          <w:color w:val="000000" w:themeColor="text1"/>
          <w:sz w:val="28"/>
          <w:szCs w:val="28"/>
          <w:lang w:val="vi-VN"/>
        </w:rPr>
        <w:t>Đội ngũ và nguồn lực cho</w:t>
      </w:r>
      <w:r w:rsidRPr="00CB39E4">
        <w:rPr>
          <w:rFonts w:ascii="Times New Roman" w:hAnsi="Times New Roman" w:cs="Times New Roman"/>
          <w:color w:val="000000" w:themeColor="text1"/>
          <w:sz w:val="28"/>
          <w:szCs w:val="28"/>
        </w:rPr>
        <w:t xml:space="preserve"> hoạt động</w:t>
      </w:r>
      <w:r w:rsidRPr="00CB39E4">
        <w:rPr>
          <w:rFonts w:ascii="Times New Roman" w:hAnsi="Times New Roman" w:cs="Times New Roman"/>
          <w:color w:val="000000" w:themeColor="text1"/>
          <w:sz w:val="28"/>
          <w:szCs w:val="28"/>
          <w:lang w:val="vi-VN"/>
        </w:rPr>
        <w:t xml:space="preserve"> truyền</w:t>
      </w:r>
      <w:r w:rsidRPr="00CB39E4">
        <w:rPr>
          <w:rFonts w:ascii="Times New Roman" w:hAnsi="Times New Roman" w:cs="Times New Roman"/>
          <w:color w:val="000000" w:themeColor="text1"/>
          <w:sz w:val="28"/>
          <w:szCs w:val="28"/>
        </w:rPr>
        <w:t xml:space="preserve"> </w:t>
      </w:r>
      <w:r w:rsidRPr="00CB39E4">
        <w:rPr>
          <w:rFonts w:ascii="Times New Roman" w:hAnsi="Times New Roman" w:cs="Times New Roman"/>
          <w:color w:val="000000" w:themeColor="text1"/>
          <w:sz w:val="28"/>
          <w:szCs w:val="28"/>
          <w:lang w:val="vi-VN"/>
        </w:rPr>
        <w:t xml:space="preserve">thông chính sách </w:t>
      </w:r>
      <w:r w:rsidRPr="00CB39E4">
        <w:rPr>
          <w:rFonts w:ascii="Times New Roman" w:hAnsi="Times New Roman" w:cs="Times New Roman"/>
          <w:color w:val="000000" w:themeColor="text1"/>
          <w:sz w:val="28"/>
          <w:szCs w:val="28"/>
        </w:rPr>
        <w:t>chưa được bố trí</w:t>
      </w:r>
      <w:r w:rsidRPr="00CB39E4">
        <w:rPr>
          <w:rFonts w:ascii="Times New Roman" w:hAnsi="Times New Roman" w:cs="Times New Roman"/>
          <w:color w:val="000000" w:themeColor="text1"/>
          <w:sz w:val="28"/>
          <w:szCs w:val="28"/>
          <w:lang w:val="vi-VN"/>
        </w:rPr>
        <w:t>. Các công chức, viên chức làm truyền thông thường là kiêm nhiệm không có kiến thức chuyên ngành về báo chí và xử lý khủng hoảng truyền thông. Hầu hết các đơn vị chưa có bộ phận, người chuyên trách về truyền thông, mà giao chức năng này hoặc cho 01 cán bộ của Văn phòng kiêm nhiệm</w:t>
      </w:r>
      <w:r w:rsidRPr="00553C26">
        <w:rPr>
          <w:rFonts w:ascii="Times New Roman" w:hAnsi="Times New Roman" w:cs="Times New Roman"/>
          <w:color w:val="000000" w:themeColor="text1"/>
          <w:sz w:val="28"/>
          <w:szCs w:val="28"/>
          <w:lang w:val="vi-VN"/>
        </w:rPr>
        <w:t xml:space="preserve">, </w:t>
      </w:r>
      <w:r w:rsidRPr="00CB39E4">
        <w:rPr>
          <w:rFonts w:ascii="Times New Roman" w:hAnsi="Times New Roman" w:cs="Times New Roman"/>
          <w:color w:val="000000" w:themeColor="text1"/>
          <w:sz w:val="28"/>
          <w:szCs w:val="28"/>
          <w:lang w:val="vi-VN"/>
        </w:rPr>
        <w:t>thực</w:t>
      </w:r>
      <w:r w:rsidRPr="00553C26">
        <w:rPr>
          <w:rFonts w:ascii="Times New Roman" w:hAnsi="Times New Roman" w:cs="Times New Roman"/>
          <w:color w:val="000000" w:themeColor="text1"/>
          <w:sz w:val="28"/>
          <w:szCs w:val="28"/>
          <w:lang w:val="vi-VN"/>
        </w:rPr>
        <w:t xml:space="preserve"> hiện</w:t>
      </w:r>
      <w:r w:rsidRPr="00CB39E4">
        <w:rPr>
          <w:rFonts w:ascii="Times New Roman" w:hAnsi="Times New Roman" w:cs="Times New Roman"/>
          <w:color w:val="000000" w:themeColor="text1"/>
          <w:sz w:val="28"/>
          <w:szCs w:val="28"/>
          <w:lang w:val="vi-VN"/>
        </w:rPr>
        <w:t xml:space="preserve"> chức năng là đầu mối tiếp nhận thông tin và xếp lịch cho thủ trưởng đơn vị tiếp và làm việc với báo chí.</w:t>
      </w:r>
    </w:p>
    <w:p w:rsidR="00335D08" w:rsidRPr="00CB39E4" w:rsidRDefault="006E0899" w:rsidP="00553C26">
      <w:pPr>
        <w:shd w:val="clear" w:color="auto" w:fill="FFFFFF"/>
        <w:spacing w:after="0" w:line="400" w:lineRule="exact"/>
        <w:ind w:firstLine="720"/>
        <w:jc w:val="both"/>
        <w:rPr>
          <w:rFonts w:ascii="Times New Roman" w:hAnsi="Times New Roman" w:cs="Times New Roman"/>
          <w:color w:val="000000" w:themeColor="text1"/>
          <w:sz w:val="28"/>
          <w:szCs w:val="28"/>
          <w:lang w:val="vi-VN"/>
        </w:rPr>
      </w:pPr>
      <w:r w:rsidRPr="00553C26">
        <w:rPr>
          <w:rFonts w:ascii="Times New Roman" w:hAnsi="Times New Roman" w:cs="Times New Roman"/>
          <w:color w:val="000000" w:themeColor="text1"/>
          <w:sz w:val="28"/>
          <w:szCs w:val="28"/>
          <w:lang w:val="vi-VN"/>
        </w:rPr>
        <w:t xml:space="preserve">- </w:t>
      </w:r>
      <w:r w:rsidRPr="00CB39E4">
        <w:rPr>
          <w:rFonts w:ascii="Times New Roman" w:hAnsi="Times New Roman" w:cs="Times New Roman"/>
          <w:color w:val="000000" w:themeColor="text1"/>
          <w:sz w:val="28"/>
          <w:szCs w:val="28"/>
          <w:lang w:val="vi-VN"/>
        </w:rPr>
        <w:t>Người được giao phụ trách công tác truyền thông tại các đơn vị đôi khi còn lúng túng, chủ yếu thực hiện cách truyền thông qua báo, đài, bản tin, tờ rơi, tờ gấp, pano, áp phích; có đơn vị không biết cách triển khai công tác truyền thông, chỉ ký hợp đồng hoặc quyết định giao cho cơ quan báo chí tự làm, trong khi đó các cơ quan báo chí chỉ là một trong những phương thức để truyền tải chính sách đến với người dân, doanh nghiệp.</w:t>
      </w:r>
    </w:p>
    <w:p w:rsidR="00335D08" w:rsidRPr="00553C26" w:rsidRDefault="006E0899" w:rsidP="00553C26">
      <w:pPr>
        <w:spacing w:after="0" w:line="400" w:lineRule="exact"/>
        <w:ind w:firstLine="720"/>
        <w:contextualSpacing/>
        <w:jc w:val="both"/>
        <w:rPr>
          <w:rFonts w:ascii="Times New Roman" w:hAnsi="Times New Roman" w:cs="Times New Roman"/>
          <w:color w:val="000000" w:themeColor="text1"/>
          <w:sz w:val="28"/>
          <w:szCs w:val="28"/>
          <w:lang w:val="vi-VN"/>
        </w:rPr>
      </w:pPr>
      <w:r w:rsidRPr="00553C26">
        <w:rPr>
          <w:rFonts w:ascii="Times New Roman" w:hAnsi="Times New Roman" w:cs="Times New Roman"/>
          <w:color w:val="000000" w:themeColor="text1"/>
          <w:sz w:val="28"/>
          <w:szCs w:val="28"/>
          <w:lang w:val="vi-VN"/>
        </w:rPr>
        <w:t xml:space="preserve">- </w:t>
      </w:r>
      <w:r w:rsidRPr="00CB39E4">
        <w:rPr>
          <w:rFonts w:ascii="Times New Roman" w:hAnsi="Times New Roman" w:cs="Times New Roman"/>
          <w:color w:val="000000" w:themeColor="text1"/>
          <w:sz w:val="28"/>
          <w:szCs w:val="28"/>
          <w:lang w:val="vi-VN"/>
        </w:rPr>
        <w:t>Về nguồn kinh phí, nhìn chung các đơn vị chưa được cấp kinh phí để thực hiện truyền thông chính sách. Việc cấp kinh phí chủ yếu bố trí trong kinh phí thường xuyên hàng năm, hoặc theo vụ việc, chủ yếu lồng ghép vào nhiệm vụ của từng đơn vị, chưa có mục chi ngân sách được quy định rõ dành cho công tác truyền thông chính sách.</w:t>
      </w:r>
    </w:p>
    <w:p w:rsidR="00335D08" w:rsidRPr="00553C26" w:rsidRDefault="006E0899" w:rsidP="00553C26">
      <w:pPr>
        <w:spacing w:after="0" w:line="400" w:lineRule="exact"/>
        <w:ind w:firstLine="720"/>
        <w:contextualSpacing/>
        <w:jc w:val="both"/>
        <w:rPr>
          <w:rFonts w:ascii="Times New Roman" w:hAnsi="Times New Roman" w:cs="Times New Roman"/>
          <w:color w:val="000000" w:themeColor="text1"/>
          <w:sz w:val="28"/>
          <w:szCs w:val="28"/>
          <w:lang w:val="vi-VN"/>
        </w:rPr>
      </w:pPr>
      <w:r w:rsidRPr="00553C26">
        <w:rPr>
          <w:rFonts w:ascii="Times New Roman" w:hAnsi="Times New Roman" w:cs="Times New Roman"/>
          <w:color w:val="000000" w:themeColor="text1"/>
          <w:sz w:val="28"/>
          <w:szCs w:val="28"/>
          <w:lang w:val="vi-VN"/>
        </w:rPr>
        <w:t xml:space="preserve">- Các cơ quan báo chí bị </w:t>
      </w:r>
      <w:r w:rsidRPr="00CB39E4">
        <w:rPr>
          <w:rFonts w:ascii="Times New Roman" w:hAnsi="Times New Roman" w:cs="Times New Roman"/>
          <w:color w:val="000000" w:themeColor="text1"/>
          <w:sz w:val="28"/>
          <w:szCs w:val="28"/>
          <w:lang w:val="vi-VN"/>
        </w:rPr>
        <w:t xml:space="preserve">cạnh tranh </w:t>
      </w:r>
      <w:r w:rsidRPr="00553C26">
        <w:rPr>
          <w:rFonts w:ascii="Times New Roman" w:hAnsi="Times New Roman" w:cs="Times New Roman"/>
          <w:color w:val="000000" w:themeColor="text1"/>
          <w:sz w:val="28"/>
          <w:szCs w:val="28"/>
          <w:lang w:val="vi-VN"/>
        </w:rPr>
        <w:t>mạnh mẽ của</w:t>
      </w:r>
      <w:r w:rsidRPr="00CB39E4">
        <w:rPr>
          <w:rFonts w:ascii="Times New Roman" w:hAnsi="Times New Roman" w:cs="Times New Roman"/>
          <w:color w:val="000000" w:themeColor="text1"/>
          <w:sz w:val="28"/>
          <w:szCs w:val="28"/>
          <w:lang w:val="vi-VN"/>
        </w:rPr>
        <w:t xml:space="preserve"> các loại hình kỹ thuật mới, báo chí truyền thống đang gặp khó khăn về nguồn lực đầu tư để thực hiện chuyển đổi số, ứng dụng công nghệ để sản xuất và đưa nội dung báo chí lên chiếm lĩnh, lan tỏa rộng trên không gian mạng.</w:t>
      </w:r>
      <w:r w:rsidRPr="00553C26">
        <w:rPr>
          <w:rFonts w:ascii="Times New Roman" w:hAnsi="Times New Roman" w:cs="Times New Roman"/>
          <w:color w:val="000000" w:themeColor="text1"/>
          <w:sz w:val="28"/>
          <w:szCs w:val="28"/>
          <w:lang w:val="vi-VN"/>
        </w:rPr>
        <w:t xml:space="preserve"> K</w:t>
      </w:r>
      <w:r w:rsidRPr="00CB39E4">
        <w:rPr>
          <w:rFonts w:ascii="Times New Roman" w:hAnsi="Times New Roman" w:cs="Times New Roman"/>
          <w:color w:val="000000" w:themeColor="text1"/>
          <w:sz w:val="28"/>
          <w:szCs w:val="28"/>
          <w:lang w:val="vi-VN"/>
        </w:rPr>
        <w:t>inh tế báo chí giảm sút do nguồn thu quảng cáo, dịch vụ giảm mạnh đang tác động tiêu cực tới đời sống báo chí, làm ảnh hưởng phần nào tới chất lượng, hiệu quả của công tác truyền thông chính sách thông qua báo chí.</w:t>
      </w:r>
    </w:p>
    <w:p w:rsidR="00335D08" w:rsidRPr="00553C26" w:rsidRDefault="006E0899" w:rsidP="00553C26">
      <w:pPr>
        <w:spacing w:after="0" w:line="400" w:lineRule="exact"/>
        <w:ind w:firstLine="720"/>
        <w:jc w:val="both"/>
        <w:rPr>
          <w:rFonts w:ascii="Times New Roman" w:hAnsi="Times New Roman" w:cs="Times New Roman"/>
          <w:color w:val="000000" w:themeColor="text1"/>
          <w:sz w:val="28"/>
          <w:szCs w:val="28"/>
          <w:lang w:val="vi-VN"/>
        </w:rPr>
      </w:pPr>
      <w:r w:rsidRPr="00553C26">
        <w:rPr>
          <w:rFonts w:ascii="Times New Roman" w:hAnsi="Times New Roman" w:cs="Times New Roman"/>
          <w:color w:val="000000" w:themeColor="text1"/>
          <w:sz w:val="28"/>
          <w:szCs w:val="28"/>
          <w:lang w:val="vi-VN"/>
        </w:rPr>
        <w:t xml:space="preserve">Cùng các </w:t>
      </w:r>
      <w:r w:rsidRPr="00CB39E4">
        <w:rPr>
          <w:rFonts w:ascii="Times New Roman" w:hAnsi="Times New Roman" w:cs="Times New Roman"/>
          <w:color w:val="000000" w:themeColor="text1"/>
          <w:sz w:val="28"/>
          <w:szCs w:val="28"/>
          <w:lang w:val="vi-VN"/>
        </w:rPr>
        <w:t>thách thức, khó khăn</w:t>
      </w:r>
      <w:r w:rsidRPr="00553C26">
        <w:rPr>
          <w:rFonts w:ascii="Times New Roman" w:hAnsi="Times New Roman" w:cs="Times New Roman"/>
          <w:color w:val="000000" w:themeColor="text1"/>
          <w:sz w:val="28"/>
          <w:szCs w:val="28"/>
          <w:lang w:val="vi-VN"/>
        </w:rPr>
        <w:t xml:space="preserve"> chung trên, tại Thanh Hóa hiện có lực </w:t>
      </w:r>
      <w:r w:rsidRPr="00CB39E4">
        <w:rPr>
          <w:rFonts w:ascii="Times New Roman" w:hAnsi="Times New Roman" w:cs="Times New Roman"/>
          <w:color w:val="000000" w:themeColor="text1"/>
          <w:sz w:val="28"/>
          <w:szCs w:val="28"/>
          <w:lang w:val="vi-VN"/>
        </w:rPr>
        <w:t xml:space="preserve">lượng báo chí - truyền thông chính thống vẫn đóng vai trò chủ lực trong việc hỗ trợ </w:t>
      </w:r>
      <w:r w:rsidRPr="00CB39E4">
        <w:rPr>
          <w:rFonts w:ascii="Times New Roman" w:hAnsi="Times New Roman" w:cs="Times New Roman"/>
          <w:color w:val="000000" w:themeColor="text1"/>
          <w:sz w:val="28"/>
          <w:szCs w:val="28"/>
          <w:lang w:val="vi-VN"/>
        </w:rPr>
        <w:lastRenderedPageBreak/>
        <w:t>truyền thông chủ trương chính sách. Toàn tỉnh có 05 cơ quan báo chí địa phương</w:t>
      </w:r>
      <w:r w:rsidR="00CC7496">
        <w:rPr>
          <w:rFonts w:ascii="Times New Roman" w:hAnsi="Times New Roman" w:cs="Times New Roman"/>
          <w:color w:val="000000" w:themeColor="text1"/>
          <w:sz w:val="28"/>
          <w:szCs w:val="28"/>
          <w:lang w:val="vi-VN"/>
        </w:rPr>
        <w:t xml:space="preserve"> (Báo Thanh Hóa; Đài Phát thanh</w:t>
      </w:r>
      <w:r w:rsidRPr="00CB39E4">
        <w:rPr>
          <w:rFonts w:ascii="Times New Roman" w:hAnsi="Times New Roman" w:cs="Times New Roman"/>
          <w:color w:val="000000" w:themeColor="text1"/>
          <w:sz w:val="28"/>
          <w:szCs w:val="28"/>
          <w:lang w:val="vi-VN"/>
        </w:rPr>
        <w:t xml:space="preserve"> và Truyền hình tỉnh; Tạp chí Văn nghệ Xứ Thanh; Tạp chí Khoa học Trường Đại học Hồng Đức; Tạp chí khoa học Trường Đại học Văn hóa, Thể thao và Du lịch); có 27 văn phòng đại diện, 23 phóng viên thường trú và 11 phóng viên các cơ quan báo chí bộ, ngành, tỉnh thành khác giới thiệu theo dõi, chuyên trách thường xuyên trên địa bàn tỉnh Thanh Hóa.</w:t>
      </w:r>
      <w:r w:rsidR="00CC7496" w:rsidRPr="00553C26">
        <w:rPr>
          <w:rFonts w:ascii="Times New Roman" w:hAnsi="Times New Roman" w:cs="Times New Roman"/>
          <w:color w:val="000000" w:themeColor="text1"/>
          <w:sz w:val="28"/>
          <w:szCs w:val="28"/>
          <w:lang w:val="vi-VN"/>
        </w:rPr>
        <w:t xml:space="preserve"> Các </w:t>
      </w:r>
      <w:r w:rsidRPr="00CB39E4">
        <w:rPr>
          <w:rFonts w:ascii="Times New Roman" w:hAnsi="Times New Roman" w:cs="Times New Roman"/>
          <w:color w:val="000000" w:themeColor="text1"/>
          <w:sz w:val="28"/>
          <w:szCs w:val="28"/>
          <w:lang w:val="vi-VN"/>
        </w:rPr>
        <w:t>cơ quan báo chí của tỉnh và văn phòng đại diện, phóng viên thường trú</w:t>
      </w:r>
      <w:r w:rsidR="00CC7496" w:rsidRPr="00553C26">
        <w:rPr>
          <w:rFonts w:ascii="Times New Roman" w:hAnsi="Times New Roman" w:cs="Times New Roman"/>
          <w:color w:val="000000" w:themeColor="text1"/>
          <w:sz w:val="28"/>
          <w:szCs w:val="28"/>
          <w:lang w:val="vi-VN"/>
        </w:rPr>
        <w:t xml:space="preserve"> báo chí</w:t>
      </w:r>
      <w:r w:rsidRPr="00CB39E4">
        <w:rPr>
          <w:rFonts w:ascii="Times New Roman" w:hAnsi="Times New Roman" w:cs="Times New Roman"/>
          <w:color w:val="000000" w:themeColor="text1"/>
          <w:sz w:val="28"/>
          <w:szCs w:val="28"/>
          <w:lang w:val="vi-VN"/>
        </w:rPr>
        <w:t xml:space="preserve"> trên địa bàn tỉnh nhiều năm qua đều đã nỗ lực hoàn thành tốt sứ mệnh tuyên truyền, phổ biến chủ trương đường lối của Đảng, chính sách pháp luật của Nhà nước và là diễn đàn của các tầng lớp nhân dân để hưởng ứng, đồng thời góp ý xây dựng và thực hiện chức năng phản biện xã hội đối với các quyết sách của nhà nước. </w:t>
      </w:r>
    </w:p>
    <w:p w:rsidR="00335D08" w:rsidRPr="00553C26" w:rsidRDefault="006E0899" w:rsidP="00553C26">
      <w:pPr>
        <w:spacing w:after="0" w:line="400" w:lineRule="exact"/>
        <w:ind w:firstLine="720"/>
        <w:jc w:val="both"/>
        <w:rPr>
          <w:rFonts w:ascii="Times New Roman" w:hAnsi="Times New Roman" w:cs="Times New Roman"/>
          <w:b/>
          <w:color w:val="000000" w:themeColor="text1"/>
          <w:sz w:val="28"/>
          <w:szCs w:val="28"/>
          <w:lang w:val="vi-VN"/>
        </w:rPr>
      </w:pPr>
      <w:r w:rsidRPr="00553C26">
        <w:rPr>
          <w:rFonts w:ascii="Times New Roman" w:hAnsi="Times New Roman" w:cs="Times New Roman"/>
          <w:b/>
          <w:color w:val="000000" w:themeColor="text1"/>
          <w:sz w:val="28"/>
          <w:szCs w:val="28"/>
          <w:lang w:val="vi-VN"/>
        </w:rPr>
        <w:t>2. Kết quả thực hiện truyền thông chính sách</w:t>
      </w:r>
      <w:r w:rsidRPr="00CB39E4">
        <w:rPr>
          <w:rFonts w:ascii="Times New Roman" w:hAnsi="Times New Roman" w:cs="Times New Roman"/>
          <w:color w:val="000000" w:themeColor="text1"/>
          <w:sz w:val="28"/>
          <w:szCs w:val="28"/>
          <w:lang w:val="vi-VN"/>
        </w:rPr>
        <w:t xml:space="preserve"> </w:t>
      </w:r>
      <w:r w:rsidRPr="00553C26">
        <w:rPr>
          <w:rFonts w:ascii="Times New Roman" w:hAnsi="Times New Roman" w:cs="Times New Roman"/>
          <w:b/>
          <w:color w:val="000000" w:themeColor="text1"/>
          <w:sz w:val="28"/>
          <w:szCs w:val="28"/>
          <w:lang w:val="vi-VN"/>
        </w:rPr>
        <w:t>của các cơ quan Nhà nước trên địa bàn tỉnh Thanh Hóa trong những năm vừa qua</w:t>
      </w:r>
    </w:p>
    <w:p w:rsidR="00335D08" w:rsidRPr="00553C26" w:rsidRDefault="006E0899" w:rsidP="00553C26">
      <w:pPr>
        <w:spacing w:after="0" w:line="400" w:lineRule="exact"/>
        <w:ind w:firstLine="720"/>
        <w:jc w:val="both"/>
        <w:rPr>
          <w:rFonts w:ascii="Times New Roman" w:hAnsi="Times New Roman" w:cs="Times New Roman"/>
          <w:color w:val="000000" w:themeColor="text1"/>
          <w:sz w:val="28"/>
          <w:szCs w:val="28"/>
          <w:lang w:val="vi-VN"/>
        </w:rPr>
      </w:pPr>
      <w:r w:rsidRPr="00CB39E4">
        <w:rPr>
          <w:rFonts w:ascii="Times New Roman" w:hAnsi="Times New Roman" w:cs="Times New Roman"/>
          <w:color w:val="000000" w:themeColor="text1"/>
          <w:sz w:val="28"/>
          <w:szCs w:val="28"/>
          <w:lang w:val="vi-VN"/>
        </w:rPr>
        <w:t>Từ năm 201</w:t>
      </w:r>
      <w:r w:rsidRPr="00553C26">
        <w:rPr>
          <w:rFonts w:ascii="Times New Roman" w:hAnsi="Times New Roman" w:cs="Times New Roman"/>
          <w:color w:val="000000" w:themeColor="text1"/>
          <w:sz w:val="28"/>
          <w:szCs w:val="28"/>
          <w:lang w:val="vi-VN"/>
        </w:rPr>
        <w:t>6</w:t>
      </w:r>
      <w:r w:rsidRPr="00CB39E4">
        <w:rPr>
          <w:rFonts w:ascii="Times New Roman" w:hAnsi="Times New Roman" w:cs="Times New Roman"/>
          <w:color w:val="000000" w:themeColor="text1"/>
          <w:sz w:val="28"/>
          <w:szCs w:val="28"/>
          <w:lang w:val="vi-VN"/>
        </w:rPr>
        <w:t xml:space="preserve"> đến nay, nhằm quán triệt hiệu quả, kịp thời Nghị quyết của Đảng và các nghị quyết </w:t>
      </w:r>
      <w:r w:rsidR="00553C26" w:rsidRPr="00553C26">
        <w:rPr>
          <w:rFonts w:ascii="Times New Roman" w:hAnsi="Times New Roman" w:cs="Times New Roman"/>
          <w:color w:val="000000" w:themeColor="text1"/>
          <w:sz w:val="28"/>
          <w:szCs w:val="28"/>
          <w:lang w:val="vi-VN"/>
        </w:rPr>
        <w:t>T</w:t>
      </w:r>
      <w:r w:rsidRPr="00CB39E4">
        <w:rPr>
          <w:rFonts w:ascii="Times New Roman" w:hAnsi="Times New Roman" w:cs="Times New Roman"/>
          <w:color w:val="000000" w:themeColor="text1"/>
          <w:sz w:val="28"/>
          <w:szCs w:val="28"/>
          <w:lang w:val="vi-VN"/>
        </w:rPr>
        <w:t>rung ương tới các Đảng viên, cán bộ lãnh đạo, công chức viên chức trong hệ thống chính trị đã được tổ chức rộng rãi theo hình thức trực tuyến tới tất cả các tổ chức cơ sở trên toàn tỉnh, đây cũng chính là đổi mới trong hoạt động “truyền thông” về các chủ trương chính sách quan trọng của Trung ương</w:t>
      </w:r>
      <w:r w:rsidR="00553C26" w:rsidRPr="00553C26">
        <w:rPr>
          <w:rFonts w:ascii="Times New Roman" w:hAnsi="Times New Roman" w:cs="Times New Roman"/>
          <w:color w:val="000000" w:themeColor="text1"/>
          <w:sz w:val="28"/>
          <w:szCs w:val="28"/>
          <w:lang w:val="vi-VN"/>
        </w:rPr>
        <w:t>,</w:t>
      </w:r>
      <w:r w:rsidRPr="00CB39E4">
        <w:rPr>
          <w:rFonts w:ascii="Times New Roman" w:hAnsi="Times New Roman" w:cs="Times New Roman"/>
          <w:color w:val="000000" w:themeColor="text1"/>
          <w:sz w:val="28"/>
          <w:szCs w:val="28"/>
          <w:lang w:val="vi-VN"/>
        </w:rPr>
        <w:t xml:space="preserve"> của tỉnh tới cán bộ, đảng viên trong toàn hệ thống, để từ đó quán triệt, thống nhất ý chí và hành động.  </w:t>
      </w:r>
    </w:p>
    <w:p w:rsidR="00335D08" w:rsidRPr="00553C26" w:rsidRDefault="006E0899" w:rsidP="00553C26">
      <w:pPr>
        <w:spacing w:after="0" w:line="400" w:lineRule="exact"/>
        <w:ind w:firstLine="720"/>
        <w:jc w:val="both"/>
        <w:rPr>
          <w:rFonts w:ascii="Times New Roman" w:hAnsi="Times New Roman" w:cs="Times New Roman"/>
          <w:color w:val="000000" w:themeColor="text1"/>
          <w:sz w:val="28"/>
          <w:szCs w:val="28"/>
          <w:lang w:val="vi-VN"/>
        </w:rPr>
      </w:pPr>
      <w:r w:rsidRPr="00CB39E4">
        <w:rPr>
          <w:rFonts w:ascii="Times New Roman" w:hAnsi="Times New Roman" w:cs="Times New Roman"/>
          <w:color w:val="000000" w:themeColor="text1"/>
          <w:sz w:val="28"/>
          <w:szCs w:val="28"/>
          <w:lang w:val="vi-VN"/>
        </w:rPr>
        <w:t xml:space="preserve">Công tác truyền thông về hiệu quả hoạt động của Đoàn đại biểu Quốc hội tỉnh và HĐND các cấp đã được chú trọng, với nhiều đổi mới rõ rệt: Mỗi kỳ họp HĐND tỉnh đều ban hành kế hoạch tuyên truyền trước, trong và sau kỳ họp, với các mục tiêu, nhiệm vụ và thông điệp cụ thể. Văn phòng HĐND tỉnh đã tổ chức họp báo cung cấp thông tin nội dung kỳ họp, các đề án, Nghị quyết sẽ trình ra trong kỳ họp để phóng viên báo chí trong và ngoài tỉnh nắm bắt tuyên truyền, ngoài ra thông tin kỳ họp được đăng tải trên website của Văn phòng HĐND tỉnh để công luận, báo chí và nhân dân nắm bắt, điều này cho thấy công tác truyền thông được coi như một trong những phương thức quan trọng để gia tăng hiệu quả giám sát và quyết nghị các vấn đề lớn, chính sách lớn của HĐND. </w:t>
      </w:r>
    </w:p>
    <w:p w:rsidR="00335D08" w:rsidRPr="00553C26" w:rsidRDefault="006E0899" w:rsidP="00553C26">
      <w:pPr>
        <w:spacing w:after="0" w:line="400" w:lineRule="exact"/>
        <w:ind w:firstLine="720"/>
        <w:jc w:val="both"/>
        <w:rPr>
          <w:rFonts w:ascii="Times New Roman" w:hAnsi="Times New Roman" w:cs="Times New Roman"/>
          <w:color w:val="000000" w:themeColor="text1"/>
          <w:sz w:val="28"/>
          <w:szCs w:val="28"/>
          <w:lang w:val="vi-VN"/>
        </w:rPr>
      </w:pPr>
      <w:r w:rsidRPr="00553C26">
        <w:rPr>
          <w:rFonts w:ascii="Times New Roman" w:hAnsi="Times New Roman" w:cs="Times New Roman"/>
          <w:color w:val="000000" w:themeColor="text1"/>
          <w:sz w:val="28"/>
          <w:szCs w:val="28"/>
          <w:lang w:val="vi-VN"/>
        </w:rPr>
        <w:t>Thực hiện Luật Tiếp cận thông tin; Luật Báo chí; Nghị định số 09/2017/NĐ-CP ngày 09/02/2017 của Chính phủ quy định chi tiết việc phát ngôn và cung cấp thông tin cho báo chí của các cơ quan hành chính nhà nước; Quyết định số 407/QĐ-TTg ngày 30/3/2022 của Thủ tướng Chính phủ phê duyệt Đề án “Tổ chức truyền thông chính sách có tác động lớn đến xã hội trong quá trình xây dựng văn bản quy phạm pháp luật giai đoạn 2022 - 2027”; UBND tỉnh Thanh Hóa đã ban hành Kế hoạch số 150/KH-UBND ngày 01/6/2022 về triển khai thực hiện Đề án “Tổ chức truyền thông chính sách có tác động lớn đến xã hội trong quá trình xây dựng văn bản quy phạm pháp luật giai đoạn 2022 - 2027” trên địa bàn tỉnh Thanh Hóa; Quyết định số 1950/QĐ-UBND ngày 08/6/2021 về phê duyệt Đề án Thông tin và Truyền thông tỉnh Thanh Hóa giai đoạn 2021-2025.</w:t>
      </w:r>
    </w:p>
    <w:p w:rsidR="00335D08" w:rsidRPr="00553C26" w:rsidRDefault="006E0899" w:rsidP="00553C26">
      <w:pPr>
        <w:spacing w:after="0" w:line="400" w:lineRule="exact"/>
        <w:ind w:firstLine="720"/>
        <w:jc w:val="both"/>
        <w:rPr>
          <w:rFonts w:ascii="Times New Roman" w:hAnsi="Times New Roman" w:cs="Times New Roman"/>
          <w:color w:val="000000" w:themeColor="text1"/>
          <w:sz w:val="28"/>
          <w:szCs w:val="28"/>
          <w:lang w:val="vi-VN"/>
        </w:rPr>
      </w:pPr>
      <w:r w:rsidRPr="00553C26">
        <w:rPr>
          <w:rFonts w:ascii="Times New Roman" w:hAnsi="Times New Roman" w:cs="Times New Roman"/>
          <w:color w:val="000000" w:themeColor="text1"/>
          <w:sz w:val="28"/>
          <w:szCs w:val="28"/>
          <w:lang w:val="vi-VN"/>
        </w:rPr>
        <w:lastRenderedPageBreak/>
        <w:t>Đặc biệt, thực hiện Chỉ thị 07/CT-TTg ngày 21/3/2023 của Thủ tướng Chính phủ về việc tăng cường công tác truyền thông chính sách, hiện UBND tỉnh đang xem xét phê duyệt kế hoạch thực hiện theo hướng: (1) Đổi mới phương thức truyền thông và hình thức cung cấp thông tin cho báo chí đảm bảo tính công khai, minh bạch và đáp ứng tốt nhu cầu thông tin của các cơ quan báo chí, nhà báo. Tăng cường phối hợp chặt chẽ, kịp thời, hiệu quả hơn giữa các sở, ngành, địa phương trong công tác truyền thông chính sách có tác động lớn đến xã hội; (2) Bố trí cán bộ phụ trách công tác truyền thông chính sách tại các Sở, ban, ngành cấp tỉnh, Ủy ban nhân dân cấp huyện. Thường xuyên quan tâm bồi dưỡng, nâng cao năng lực, trình độ đội ngũ làm công tác truyền thông chính sách, bảo đảm phù hợp với yêu cầu nhiệm vụ; (3) Xây dựng kế hoạch truyền thông hằng năm và linh hoạt triển khai hoạt động truyền thông từ khi hoạch định chủ trương, xây dựng, hoàn thiện, ban hành và thực thi chính sách; bố trí cán bộ phụ trách công tác truyền thông chính sách tham gia tiếp nhận, góp ý, phản biện trong quá trình xây dựng và thực thi chính sách (4) Chủ động kết nối, phát triển mạng lưới truyền thông; bố trí kinh phí để tăng cường công tác truyền thông chính sách; nghiên cứu việc đặt hàng các cơ quan truyền thông, báo chí  thực hiện truyền thông chính sách phù hợp với yêu cầu và quy định của pháp luật; đ</w:t>
      </w:r>
      <w:r w:rsidRPr="00553C26">
        <w:rPr>
          <w:rStyle w:val="fontstyle01"/>
          <w:color w:val="000000" w:themeColor="text1"/>
          <w:lang w:val="vi-VN"/>
        </w:rPr>
        <w:t>ẩy mạnh truyền thông chính sách trên nền tảng số, mạng xã hội; (5) Ứng dụng công nghệ thông tin trong quản trị thông tin, để phát hiện, dự báo các xu hướng thông tin tích cực và tiêu cực, có lợi và bất lợi cho công tác chỉ đạo điều hành, thực thi chính sách.</w:t>
      </w:r>
    </w:p>
    <w:p w:rsidR="00335D08" w:rsidRPr="00553C26" w:rsidRDefault="006E0899" w:rsidP="00553C26">
      <w:pPr>
        <w:spacing w:after="0" w:line="400" w:lineRule="exact"/>
        <w:ind w:firstLine="720"/>
        <w:jc w:val="both"/>
        <w:rPr>
          <w:rFonts w:ascii="Times New Roman" w:hAnsi="Times New Roman" w:cs="Times New Roman"/>
          <w:color w:val="000000" w:themeColor="text1"/>
          <w:sz w:val="28"/>
          <w:szCs w:val="28"/>
          <w:lang w:val="vi-VN"/>
        </w:rPr>
      </w:pPr>
      <w:r w:rsidRPr="00CB39E4">
        <w:rPr>
          <w:rFonts w:ascii="Times New Roman" w:hAnsi="Times New Roman" w:cs="Times New Roman"/>
          <w:color w:val="000000" w:themeColor="text1"/>
          <w:sz w:val="28"/>
          <w:szCs w:val="28"/>
          <w:lang w:val="vi-VN"/>
        </w:rPr>
        <w:t xml:space="preserve">Đối với </w:t>
      </w:r>
      <w:r w:rsidRPr="00553C26">
        <w:rPr>
          <w:rFonts w:ascii="Times New Roman" w:hAnsi="Times New Roman" w:cs="Times New Roman"/>
          <w:color w:val="000000" w:themeColor="text1"/>
          <w:sz w:val="28"/>
          <w:szCs w:val="28"/>
          <w:lang w:val="vi-VN"/>
        </w:rPr>
        <w:t xml:space="preserve">công tác phát ngôn và cung cấp thông tin báo chí: </w:t>
      </w:r>
      <w:r w:rsidRPr="00CB39E4">
        <w:rPr>
          <w:rFonts w:ascii="Times New Roman" w:hAnsi="Times New Roman" w:cs="Times New Roman"/>
          <w:color w:val="000000" w:themeColor="text1"/>
          <w:sz w:val="28"/>
          <w:szCs w:val="28"/>
          <w:lang w:val="vi-VN"/>
        </w:rPr>
        <w:t xml:space="preserve">UBND tỉnh, thực hiện Luật Báo chí năm 2016, Luật Tiếp cận thông tin năm 2017 và Nghị định số 09/2017/NĐ-CP Quy định chi tiết việc phát ngôn và cung cấp thông tin cho báo chí của các cơ quan hành chính nhà nước đã được UBND tỉnh </w:t>
      </w:r>
      <w:r w:rsidRPr="00553C26">
        <w:rPr>
          <w:rFonts w:ascii="Times New Roman" w:hAnsi="Times New Roman" w:cs="Times New Roman"/>
          <w:color w:val="000000" w:themeColor="text1"/>
          <w:sz w:val="28"/>
          <w:szCs w:val="28"/>
          <w:lang w:val="vi-VN"/>
        </w:rPr>
        <w:t xml:space="preserve">Thanh Hóa </w:t>
      </w:r>
      <w:r w:rsidRPr="00CB39E4">
        <w:rPr>
          <w:rFonts w:ascii="Times New Roman" w:hAnsi="Times New Roman" w:cs="Times New Roman"/>
          <w:color w:val="000000" w:themeColor="text1"/>
          <w:sz w:val="28"/>
          <w:szCs w:val="28"/>
          <w:lang w:val="vi-VN"/>
        </w:rPr>
        <w:t>triển khai  đến các ngành, các cấp và đông đảo các tầng lớp Nhân dân trên địa bàn tỉnh, đặc biệt là các đối tượng chịu sự điều chỉnh trực tiếp.</w:t>
      </w:r>
    </w:p>
    <w:p w:rsidR="00335D08" w:rsidRPr="00553C26" w:rsidRDefault="006E0899" w:rsidP="00553C26">
      <w:pPr>
        <w:spacing w:after="0" w:line="400" w:lineRule="exact"/>
        <w:ind w:firstLine="720"/>
        <w:jc w:val="both"/>
        <w:rPr>
          <w:rFonts w:ascii="Times New Roman" w:hAnsi="Times New Roman" w:cs="Times New Roman"/>
          <w:color w:val="000000" w:themeColor="text1"/>
          <w:sz w:val="28"/>
          <w:szCs w:val="28"/>
          <w:lang w:val="vi-VN"/>
        </w:rPr>
      </w:pPr>
      <w:r w:rsidRPr="00CB39E4">
        <w:rPr>
          <w:rFonts w:ascii="Times New Roman" w:hAnsi="Times New Roman" w:cs="Times New Roman"/>
          <w:color w:val="000000" w:themeColor="text1"/>
          <w:sz w:val="28"/>
          <w:szCs w:val="28"/>
          <w:lang w:val="vi-VN"/>
        </w:rPr>
        <w:t>Thực hiện Nghị định số 09/2017/NĐ-CP việc phân công người phát ngôn và cung cấp thông tin cho báo chí, theo đó: Người phát ngôn của UBND tỉnh Thanh Hóa là đồng chí Chủ tịch UBND tỉnh, đã được quy định trong quy chế hoạt động của UBND tỉnh. Người được ủy quyền phát ngôn của UBND tỉnh Thanh Hóa là đồng chí Chánh Văn phòng UBND tỉnh.</w:t>
      </w:r>
    </w:p>
    <w:p w:rsidR="00335D08" w:rsidRPr="00CB39E4" w:rsidRDefault="006E0899" w:rsidP="00553C26">
      <w:pPr>
        <w:spacing w:after="0" w:line="400" w:lineRule="exact"/>
        <w:ind w:firstLine="720"/>
        <w:jc w:val="both"/>
        <w:rPr>
          <w:rFonts w:ascii="Times New Roman" w:hAnsi="Times New Roman" w:cs="Times New Roman"/>
          <w:color w:val="000000" w:themeColor="text1"/>
          <w:sz w:val="28"/>
          <w:szCs w:val="28"/>
          <w:lang w:val="vi-VN"/>
        </w:rPr>
      </w:pPr>
      <w:r w:rsidRPr="00CB39E4">
        <w:rPr>
          <w:rFonts w:ascii="Times New Roman" w:hAnsi="Times New Roman" w:cs="Times New Roman"/>
          <w:color w:val="000000" w:themeColor="text1"/>
          <w:sz w:val="28"/>
          <w:szCs w:val="28"/>
          <w:lang w:val="vi-VN"/>
        </w:rPr>
        <w:t>Giám đốc, thủ trưởng 21/21 sở, ngành, đơn vị cấp tỉnh, 27/27 Chủ tịch UBND cấp huyện, 559/559 Chủ tịch UBND cấp xã là Người phát ngôn của cơ quan, đơn vị. 100% đơn vị phân công phát ngôn báo chí đảm bảo theo quy định.</w:t>
      </w:r>
      <w:r w:rsidRPr="00553C26">
        <w:rPr>
          <w:rFonts w:ascii="Times New Roman" w:hAnsi="Times New Roman" w:cs="Times New Roman"/>
          <w:color w:val="000000" w:themeColor="text1"/>
          <w:sz w:val="28"/>
          <w:szCs w:val="28"/>
          <w:lang w:val="vi-VN"/>
        </w:rPr>
        <w:t xml:space="preserve"> Thông tin </w:t>
      </w:r>
      <w:r w:rsidRPr="00CB39E4">
        <w:rPr>
          <w:rFonts w:ascii="Times New Roman" w:hAnsi="Times New Roman" w:cs="Times New Roman"/>
          <w:color w:val="000000" w:themeColor="text1"/>
          <w:sz w:val="28"/>
          <w:szCs w:val="28"/>
          <w:lang w:val="vi-VN"/>
        </w:rPr>
        <w:t xml:space="preserve">người phát ngôn </w:t>
      </w:r>
      <w:r w:rsidRPr="00553C26">
        <w:rPr>
          <w:rFonts w:ascii="Times New Roman" w:hAnsi="Times New Roman" w:cs="Times New Roman"/>
          <w:color w:val="000000" w:themeColor="text1"/>
          <w:sz w:val="28"/>
          <w:szCs w:val="28"/>
          <w:lang w:val="vi-VN"/>
        </w:rPr>
        <w:t>(</w:t>
      </w:r>
      <w:r w:rsidRPr="00CB39E4">
        <w:rPr>
          <w:rFonts w:ascii="Times New Roman" w:hAnsi="Times New Roman" w:cs="Times New Roman"/>
          <w:color w:val="000000" w:themeColor="text1"/>
          <w:sz w:val="28"/>
          <w:szCs w:val="28"/>
          <w:lang w:val="vi-VN"/>
        </w:rPr>
        <w:t>Họ tên, chức vụ, số điện thoại và địa chỉ e-mail</w:t>
      </w:r>
      <w:r w:rsidRPr="00553C26">
        <w:rPr>
          <w:rFonts w:ascii="Times New Roman" w:hAnsi="Times New Roman" w:cs="Times New Roman"/>
          <w:color w:val="000000" w:themeColor="text1"/>
          <w:sz w:val="28"/>
          <w:szCs w:val="28"/>
          <w:lang w:val="vi-VN"/>
        </w:rPr>
        <w:t>)</w:t>
      </w:r>
      <w:r w:rsidRPr="00CB39E4">
        <w:rPr>
          <w:rFonts w:ascii="Times New Roman" w:hAnsi="Times New Roman" w:cs="Times New Roman"/>
          <w:color w:val="000000" w:themeColor="text1"/>
          <w:sz w:val="28"/>
          <w:szCs w:val="28"/>
          <w:lang w:val="vi-VN"/>
        </w:rPr>
        <w:t xml:space="preserve"> đều được công bố bằng văn bản và được đăng tải, cập nhật đầy đủ trên Cổng</w:t>
      </w:r>
      <w:r w:rsidRPr="00553C26">
        <w:rPr>
          <w:rFonts w:ascii="Times New Roman" w:hAnsi="Times New Roman" w:cs="Times New Roman"/>
          <w:color w:val="000000" w:themeColor="text1"/>
          <w:sz w:val="28"/>
          <w:szCs w:val="28"/>
          <w:lang w:val="vi-VN"/>
        </w:rPr>
        <w:t>/</w:t>
      </w:r>
      <w:r w:rsidRPr="00CB39E4">
        <w:rPr>
          <w:rFonts w:ascii="Times New Roman" w:hAnsi="Times New Roman" w:cs="Times New Roman"/>
          <w:color w:val="000000" w:themeColor="text1"/>
          <w:sz w:val="28"/>
          <w:szCs w:val="28"/>
          <w:lang w:val="vi-VN"/>
        </w:rPr>
        <w:t>trang thông tin điện tử của các cơ quan, đơn vị, địa phương và tổng hợp gửi Sở Thông tin và Truyền thông tổng hợp gửi các cơ quan báo chí.</w:t>
      </w:r>
    </w:p>
    <w:p w:rsidR="00335D08" w:rsidRPr="00CB39E4" w:rsidRDefault="006E0899" w:rsidP="00553C26">
      <w:pPr>
        <w:spacing w:after="0" w:line="400" w:lineRule="exact"/>
        <w:ind w:firstLine="720"/>
        <w:jc w:val="both"/>
        <w:rPr>
          <w:rFonts w:ascii="Times New Roman" w:hAnsi="Times New Roman" w:cs="Times New Roman"/>
          <w:color w:val="000000" w:themeColor="text1"/>
          <w:spacing w:val="-4"/>
          <w:sz w:val="28"/>
          <w:szCs w:val="28"/>
          <w:lang w:val="da-DK"/>
        </w:rPr>
      </w:pPr>
      <w:r w:rsidRPr="00CB39E4">
        <w:rPr>
          <w:rFonts w:ascii="Times New Roman" w:hAnsi="Times New Roman" w:cs="Times New Roman"/>
          <w:bCs/>
          <w:iCs/>
          <w:color w:val="000000" w:themeColor="text1"/>
          <w:spacing w:val="-4"/>
          <w:sz w:val="28"/>
          <w:szCs w:val="28"/>
          <w:lang w:val="vi-VN"/>
        </w:rPr>
        <w:t xml:space="preserve">Tại Thanh Hóa, sự phối hợp giữa các cơ quan, tổ chức trong triển khai thi hành </w:t>
      </w:r>
      <w:r w:rsidRPr="00553C26">
        <w:rPr>
          <w:rFonts w:ascii="Times New Roman" w:hAnsi="Times New Roman" w:cs="Times New Roman"/>
          <w:bCs/>
          <w:iCs/>
          <w:color w:val="000000" w:themeColor="text1"/>
          <w:spacing w:val="-4"/>
          <w:sz w:val="28"/>
          <w:szCs w:val="28"/>
          <w:lang w:val="vi-VN"/>
        </w:rPr>
        <w:t>công tác cung cấp thông tin báo chí</w:t>
      </w:r>
      <w:r w:rsidRPr="00CB39E4">
        <w:rPr>
          <w:rFonts w:ascii="Times New Roman" w:hAnsi="Times New Roman" w:cs="Times New Roman"/>
          <w:b/>
          <w:color w:val="000000" w:themeColor="text1"/>
          <w:spacing w:val="-4"/>
          <w:sz w:val="28"/>
          <w:szCs w:val="28"/>
          <w:lang w:val="da-DK"/>
        </w:rPr>
        <w:t xml:space="preserve"> </w:t>
      </w:r>
      <w:r w:rsidRPr="00CB39E4">
        <w:rPr>
          <w:rFonts w:ascii="Times New Roman" w:hAnsi="Times New Roman" w:cs="Times New Roman"/>
          <w:bCs/>
          <w:iCs/>
          <w:color w:val="000000" w:themeColor="text1"/>
          <w:spacing w:val="-4"/>
          <w:sz w:val="28"/>
          <w:szCs w:val="28"/>
          <w:lang w:val="vi-VN"/>
        </w:rPr>
        <w:t>được thực hiện nghiêm túc và đạt hiệu quả cao.</w:t>
      </w:r>
      <w:r w:rsidRPr="00553C26">
        <w:rPr>
          <w:rFonts w:ascii="Times New Roman" w:hAnsi="Times New Roman" w:cs="Times New Roman"/>
          <w:bCs/>
          <w:iCs/>
          <w:color w:val="000000" w:themeColor="text1"/>
          <w:spacing w:val="-4"/>
          <w:sz w:val="28"/>
          <w:szCs w:val="28"/>
          <w:lang w:val="vi-VN"/>
        </w:rPr>
        <w:t xml:space="preserve"> </w:t>
      </w:r>
      <w:r w:rsidRPr="00553C26">
        <w:rPr>
          <w:rFonts w:ascii="Times New Roman" w:hAnsi="Times New Roman" w:cs="Times New Roman"/>
          <w:color w:val="000000" w:themeColor="text1"/>
          <w:sz w:val="28"/>
          <w:szCs w:val="28"/>
          <w:lang w:val="vi-VN"/>
        </w:rPr>
        <w:t xml:space="preserve">Về tổ chức họp báo: UBND tỉnh định kỳ họp báo theo quý 04 lần/năm để cung cấp thông tin về tình hình kinh tế- xã hội của tỉnh cho các cơ quan báo chí, đảm bảo các nội dung quy định tại Nghị định </w:t>
      </w:r>
      <w:r w:rsidRPr="00CB39E4">
        <w:rPr>
          <w:rFonts w:ascii="Times New Roman" w:hAnsi="Times New Roman" w:cs="Times New Roman"/>
          <w:color w:val="000000" w:themeColor="text1"/>
          <w:spacing w:val="-4"/>
          <w:sz w:val="28"/>
          <w:szCs w:val="28"/>
          <w:lang w:val="da-DK"/>
        </w:rPr>
        <w:t>09/2017/NĐ-CP.</w:t>
      </w:r>
    </w:p>
    <w:p w:rsidR="00335D08" w:rsidRPr="00553C26" w:rsidRDefault="006E0899" w:rsidP="00553C26">
      <w:pPr>
        <w:spacing w:after="0" w:line="400" w:lineRule="exact"/>
        <w:ind w:firstLine="720"/>
        <w:jc w:val="both"/>
        <w:rPr>
          <w:rFonts w:ascii="Times New Roman" w:hAnsi="Times New Roman" w:cs="Times New Roman"/>
          <w:color w:val="000000" w:themeColor="text1"/>
          <w:sz w:val="28"/>
          <w:szCs w:val="28"/>
          <w:lang w:val="da-DK"/>
        </w:rPr>
      </w:pPr>
      <w:r w:rsidRPr="00553C26">
        <w:rPr>
          <w:rFonts w:ascii="Times New Roman" w:hAnsi="Times New Roman" w:cs="Times New Roman"/>
          <w:color w:val="000000" w:themeColor="text1"/>
          <w:spacing w:val="-4"/>
          <w:sz w:val="28"/>
          <w:szCs w:val="28"/>
          <w:lang w:val="da-DK"/>
        </w:rPr>
        <w:t xml:space="preserve">Ngoài ra, khi có các nội dung </w:t>
      </w:r>
      <w:r w:rsidRPr="00CB39E4">
        <w:rPr>
          <w:rFonts w:ascii="Times New Roman" w:hAnsi="Times New Roman" w:cs="Times New Roman"/>
          <w:color w:val="000000" w:themeColor="text1"/>
          <w:spacing w:val="-4"/>
          <w:sz w:val="28"/>
          <w:szCs w:val="28"/>
          <w:lang w:val="da-DK"/>
        </w:rPr>
        <w:t xml:space="preserve">đột xuất, UBND tỉnh hoặc các sở, ngành liên quan tổ chức các cuộc họp báo đột xuất thông tin về các sự kiện chính trị quan trọng của tỉnh hoặc các sự kiện báo chí quan tâm; gửi thông cáo báo chí, nội dung trả lời cho cơ quan báo chí, nhà báo, phóng viên bằng văn bản hoặc qua thư điện tử với hàng trăm lượt văn bản, nội dung. </w:t>
      </w:r>
      <w:r w:rsidRPr="00553C26">
        <w:rPr>
          <w:rFonts w:ascii="Times New Roman" w:hAnsi="Times New Roman" w:cs="Times New Roman"/>
          <w:color w:val="000000" w:themeColor="text1"/>
          <w:sz w:val="28"/>
          <w:szCs w:val="28"/>
          <w:lang w:val="da-DK"/>
        </w:rPr>
        <w:t>Hệ thống trang</w:t>
      </w:r>
      <w:r w:rsidRPr="00CB39E4">
        <w:rPr>
          <w:rFonts w:ascii="Times New Roman" w:hAnsi="Times New Roman" w:cs="Times New Roman"/>
          <w:color w:val="000000" w:themeColor="text1"/>
          <w:sz w:val="28"/>
          <w:szCs w:val="28"/>
          <w:lang w:val="vi-VN"/>
        </w:rPr>
        <w:t xml:space="preserve"> thông tin điện tử</w:t>
      </w:r>
      <w:r w:rsidRPr="00553C26">
        <w:rPr>
          <w:rFonts w:ascii="Times New Roman" w:hAnsi="Times New Roman" w:cs="Times New Roman"/>
          <w:color w:val="000000" w:themeColor="text1"/>
          <w:sz w:val="28"/>
          <w:szCs w:val="28"/>
          <w:lang w:val="da-DK"/>
        </w:rPr>
        <w:t xml:space="preserve"> trên địa bàn tỉnh đã đăng tải nhiều thông tin, chính sách để công bố công khai, rộng rãi đến công chúng giám sát, </w:t>
      </w:r>
      <w:r w:rsidRPr="00CB39E4">
        <w:rPr>
          <w:rFonts w:ascii="Times New Roman" w:hAnsi="Times New Roman" w:cs="Times New Roman"/>
          <w:color w:val="000000" w:themeColor="text1"/>
          <w:spacing w:val="-4"/>
          <w:sz w:val="28"/>
          <w:szCs w:val="28"/>
          <w:lang w:val="da-DK"/>
        </w:rPr>
        <w:t>thể hiện rõ vai trò là nơi cung cấp thông tin nguồn và định hướng tuyên truyền rất hiệu quả về công tác chỉ đạo, điều hành của cơ quan hành chính nhà nước tới các tầng lớp nhân dân và cho báo chí, truyền thông.</w:t>
      </w:r>
    </w:p>
    <w:p w:rsidR="00335D08" w:rsidRPr="00CB39E4" w:rsidRDefault="006E0899" w:rsidP="00553C26">
      <w:pPr>
        <w:spacing w:after="0" w:line="400" w:lineRule="exact"/>
        <w:ind w:firstLine="720"/>
        <w:jc w:val="both"/>
        <w:rPr>
          <w:rFonts w:ascii="Times New Roman" w:hAnsi="Times New Roman" w:cs="Times New Roman"/>
          <w:color w:val="000000" w:themeColor="text1"/>
          <w:spacing w:val="-4"/>
          <w:sz w:val="28"/>
          <w:szCs w:val="28"/>
          <w:lang w:val="da-DK"/>
        </w:rPr>
      </w:pPr>
      <w:r w:rsidRPr="00CB39E4">
        <w:rPr>
          <w:rFonts w:ascii="Times New Roman" w:hAnsi="Times New Roman" w:cs="Times New Roman"/>
          <w:color w:val="000000" w:themeColor="text1"/>
          <w:spacing w:val="-4"/>
          <w:sz w:val="28"/>
          <w:szCs w:val="28"/>
          <w:lang w:val="da-DK"/>
        </w:rPr>
        <w:t xml:space="preserve">Thực hiện Nghị định số 34/2016/NĐ-CP ngày 14/5/2016 của Chính phủ quy định chi tiết một số điều và biện pháp thi hành Luật ban hành văn bản quy phạm pháp luật, Công báo của UBND tỉnh được in và xây dựng chuyên mục trên website của UBND tỉnh (địa chỉ: thanh hoa.gov.vn), các văn bản đăng công báo chủ yếu là văn bản quy phạm pháp luật của HĐND tỉnh và UBND tỉnh ban hành. </w:t>
      </w:r>
    </w:p>
    <w:p w:rsidR="00335D08" w:rsidRPr="00CB39E4" w:rsidRDefault="006E0899" w:rsidP="00553C26">
      <w:pPr>
        <w:spacing w:after="0" w:line="400" w:lineRule="exact"/>
        <w:ind w:firstLine="720"/>
        <w:jc w:val="both"/>
        <w:rPr>
          <w:rFonts w:ascii="Times New Roman" w:hAnsi="Times New Roman" w:cs="Times New Roman"/>
          <w:color w:val="000000" w:themeColor="text1"/>
          <w:spacing w:val="-4"/>
          <w:sz w:val="28"/>
          <w:szCs w:val="28"/>
          <w:lang w:val="da-DK"/>
        </w:rPr>
      </w:pPr>
      <w:r w:rsidRPr="00CB39E4">
        <w:rPr>
          <w:rFonts w:ascii="Times New Roman" w:hAnsi="Times New Roman" w:cs="Times New Roman"/>
          <w:color w:val="000000" w:themeColor="text1"/>
          <w:spacing w:val="-4"/>
          <w:sz w:val="28"/>
          <w:szCs w:val="28"/>
          <w:lang w:val="da-DK"/>
        </w:rPr>
        <w:t>Đối với việc công khai thông tin bằng hình thức niêm yết, hình thức này được quy định trong nhiều văn bản quy phạm pháp luật khác nhau điều chỉnh các lĩnh vực, do vậy, trong quá trình thực hiện công khai thông tin, cơ quan nhà nước có trách nhiệm rà soát các văn bản quy phạm pháp luật có liên quan, trong trường hợp pháp luật có quy định cụ thể thông tin phải được công khai bằng hình thức niêm yết thì cơ quan cung cấp thông tin có trách nhiệm tuân thủ quy định này. Đối với những thông tin được công khai bằng hình thức niêm yết mà pháp luật chưa quy định cụ thể về địa điểm, thời hạn niêm yết thì phải được niêm yết tại trụ sở cơ quan nhà nước hoặc địa điểm sinh hoạt cộng đồng trong thời hạn ít nhất là 30 ngày.</w:t>
      </w:r>
    </w:p>
    <w:p w:rsidR="00335D08" w:rsidRPr="00CB39E4" w:rsidRDefault="006E0899" w:rsidP="00553C26">
      <w:pPr>
        <w:spacing w:after="0" w:line="400" w:lineRule="exact"/>
        <w:ind w:firstLine="720"/>
        <w:jc w:val="both"/>
        <w:rPr>
          <w:rFonts w:ascii="Times New Roman" w:hAnsi="Times New Roman" w:cs="Times New Roman"/>
          <w:color w:val="000000" w:themeColor="text1"/>
          <w:spacing w:val="-4"/>
          <w:sz w:val="28"/>
          <w:szCs w:val="28"/>
          <w:lang w:val="da-DK"/>
        </w:rPr>
      </w:pPr>
      <w:r w:rsidRPr="00CB39E4">
        <w:rPr>
          <w:rFonts w:ascii="Times New Roman" w:hAnsi="Times New Roman" w:cs="Times New Roman"/>
          <w:color w:val="000000" w:themeColor="text1"/>
          <w:spacing w:val="-4"/>
          <w:sz w:val="28"/>
          <w:szCs w:val="28"/>
          <w:lang w:val="da-DK"/>
        </w:rPr>
        <w:t xml:space="preserve">Nhìn chung công tác truyền thông chính sách đã được các ngành, các cấp trong tỉnh quan tâm thực hiện bằng nhiều hình thức, công cụ của cơ quan nhà nước như đăng tải trên trang website, phát thanh, in ấn và hệ thống báo chí truyền thông đã đạt nhiều kết quả trong công tác cung cấp thông tin của cơ quan Đảng, Nhà nước đến với người dân công tác </w:t>
      </w:r>
    </w:p>
    <w:p w:rsidR="00335D08" w:rsidRPr="00CB39E4" w:rsidRDefault="006E0899" w:rsidP="00553C26">
      <w:pPr>
        <w:spacing w:after="0" w:line="400" w:lineRule="exact"/>
        <w:ind w:firstLine="720"/>
        <w:jc w:val="both"/>
        <w:rPr>
          <w:rFonts w:ascii="Times New Roman" w:hAnsi="Times New Roman" w:cs="Times New Roman"/>
          <w:b/>
          <w:color w:val="000000" w:themeColor="text1"/>
          <w:spacing w:val="-4"/>
          <w:sz w:val="28"/>
          <w:szCs w:val="28"/>
          <w:lang w:val="da-DK"/>
        </w:rPr>
      </w:pPr>
      <w:r w:rsidRPr="00CB39E4">
        <w:rPr>
          <w:rFonts w:ascii="Times New Roman" w:hAnsi="Times New Roman" w:cs="Times New Roman"/>
          <w:b/>
          <w:color w:val="000000" w:themeColor="text1"/>
          <w:spacing w:val="-4"/>
          <w:sz w:val="28"/>
          <w:szCs w:val="28"/>
          <w:lang w:val="da-DK"/>
        </w:rPr>
        <w:t>3. Kết quả tuyên truyền của hệ thống báo chí, truyền thông</w:t>
      </w:r>
    </w:p>
    <w:p w:rsidR="00335D08" w:rsidRPr="00553C26" w:rsidRDefault="00CB39E4" w:rsidP="00553C26">
      <w:pPr>
        <w:spacing w:after="0" w:line="400" w:lineRule="exact"/>
        <w:ind w:firstLine="720"/>
        <w:jc w:val="both"/>
        <w:rPr>
          <w:rFonts w:ascii="Times New Roman" w:hAnsi="Times New Roman" w:cs="Times New Roman"/>
          <w:color w:val="000000" w:themeColor="text1"/>
          <w:sz w:val="28"/>
          <w:szCs w:val="28"/>
          <w:lang w:val="da-DK"/>
        </w:rPr>
      </w:pPr>
      <w:r>
        <w:rPr>
          <w:rFonts w:ascii="Times New Roman" w:hAnsi="Times New Roman" w:cs="Times New Roman"/>
          <w:color w:val="000000" w:themeColor="text1"/>
          <w:spacing w:val="-4"/>
          <w:sz w:val="28"/>
          <w:szCs w:val="28"/>
          <w:lang w:val="da-DK"/>
        </w:rPr>
        <w:t>T</w:t>
      </w:r>
      <w:r w:rsidR="006E0899" w:rsidRPr="00CB39E4">
        <w:rPr>
          <w:rFonts w:ascii="Times New Roman" w:hAnsi="Times New Roman" w:cs="Times New Roman"/>
          <w:color w:val="000000" w:themeColor="text1"/>
          <w:spacing w:val="-4"/>
          <w:sz w:val="28"/>
          <w:szCs w:val="28"/>
          <w:lang w:val="da-DK"/>
        </w:rPr>
        <w:t>rước đây</w:t>
      </w:r>
      <w:r>
        <w:rPr>
          <w:rFonts w:ascii="Times New Roman" w:hAnsi="Times New Roman" w:cs="Times New Roman"/>
          <w:color w:val="000000" w:themeColor="text1"/>
          <w:spacing w:val="-4"/>
          <w:sz w:val="28"/>
          <w:szCs w:val="28"/>
          <w:lang w:val="da-DK"/>
        </w:rPr>
        <w:t xml:space="preserve">, </w:t>
      </w:r>
      <w:r w:rsidR="006E0899" w:rsidRPr="00CB39E4">
        <w:rPr>
          <w:rFonts w:ascii="Times New Roman" w:hAnsi="Times New Roman" w:cs="Times New Roman"/>
          <w:color w:val="000000" w:themeColor="text1"/>
          <w:spacing w:val="-4"/>
          <w:sz w:val="28"/>
          <w:szCs w:val="28"/>
          <w:lang w:val="da-DK"/>
        </w:rPr>
        <w:t xml:space="preserve">truyền thông chính sách </w:t>
      </w:r>
      <w:r>
        <w:rPr>
          <w:rFonts w:ascii="Times New Roman" w:hAnsi="Times New Roman" w:cs="Times New Roman"/>
          <w:color w:val="000000" w:themeColor="text1"/>
          <w:spacing w:val="-4"/>
          <w:sz w:val="28"/>
          <w:szCs w:val="28"/>
          <w:lang w:val="da-DK"/>
        </w:rPr>
        <w:t>được</w:t>
      </w:r>
      <w:r w:rsidRPr="00CB39E4">
        <w:rPr>
          <w:rFonts w:ascii="Times New Roman" w:hAnsi="Times New Roman" w:cs="Times New Roman"/>
          <w:color w:val="000000" w:themeColor="text1"/>
          <w:spacing w:val="-4"/>
          <w:sz w:val="28"/>
          <w:szCs w:val="28"/>
          <w:lang w:val="da-DK"/>
        </w:rPr>
        <w:t xml:space="preserve"> hiểu </w:t>
      </w:r>
      <w:r w:rsidR="006E0899" w:rsidRPr="00CB39E4">
        <w:rPr>
          <w:rFonts w:ascii="Times New Roman" w:hAnsi="Times New Roman" w:cs="Times New Roman"/>
          <w:color w:val="000000" w:themeColor="text1"/>
          <w:spacing w:val="-4"/>
          <w:sz w:val="28"/>
          <w:szCs w:val="28"/>
          <w:lang w:val="da-DK"/>
        </w:rPr>
        <w:t xml:space="preserve">là nhiệm vụ của riêng các cơ quan báo chí; tuy nhiên từ khi có </w:t>
      </w:r>
      <w:r w:rsidR="006E0899" w:rsidRPr="00553C26">
        <w:rPr>
          <w:rFonts w:ascii="Times New Roman" w:hAnsi="Times New Roman" w:cs="Times New Roman"/>
          <w:color w:val="000000" w:themeColor="text1"/>
          <w:sz w:val="28"/>
          <w:szCs w:val="28"/>
          <w:lang w:val="da-DK"/>
        </w:rPr>
        <w:t>Quyết định số 407/QĐ-TTg ngày 30/3/2022 của Thủ tướng Chính phủ phê duyệt Đề án “</w:t>
      </w:r>
      <w:r w:rsidR="006E0899" w:rsidRPr="00553C26">
        <w:rPr>
          <w:rFonts w:ascii="Times New Roman" w:hAnsi="Times New Roman" w:cs="Times New Roman"/>
          <w:i/>
          <w:color w:val="000000" w:themeColor="text1"/>
          <w:sz w:val="28"/>
          <w:szCs w:val="28"/>
          <w:lang w:val="da-DK"/>
        </w:rPr>
        <w:t>Tổ chức truyền thông chính sách có tác động lớn đến xã hội trong quá trình xây dựng văn bản quy phạm pháp luật giai đoạn 2022 - 2027”</w:t>
      </w:r>
      <w:r w:rsidR="006E0899" w:rsidRPr="00553C26">
        <w:rPr>
          <w:rFonts w:ascii="Times New Roman" w:hAnsi="Times New Roman" w:cs="Times New Roman"/>
          <w:color w:val="000000" w:themeColor="text1"/>
          <w:sz w:val="28"/>
          <w:szCs w:val="28"/>
          <w:lang w:val="da-DK"/>
        </w:rPr>
        <w:t>; Chỉ thị 07/CT-TTg ngày 21/3/2023 của Thủ tướng Chính phủ về tăng cường công tác truyền thông chính sách, quan điểm, tư duy về truyền thông chính sách là việc làm của cơ quan nhà nước. Báo chí và các loại hình truyền thông khác là kênh, là phương thức để thực hiện một phần quan trọng của công tác truyền thông chính sách, nhưng không thể làm thay công tác hoạch định chính sách và chủ động truyền thông chính sách của cơ quan nhà nước.</w:t>
      </w:r>
    </w:p>
    <w:p w:rsidR="00335D08" w:rsidRPr="00CB39E4" w:rsidRDefault="006E0899" w:rsidP="00553C26">
      <w:pPr>
        <w:spacing w:after="0" w:line="400" w:lineRule="exact"/>
        <w:ind w:firstLine="720"/>
        <w:jc w:val="both"/>
        <w:rPr>
          <w:rFonts w:ascii="Times New Roman" w:hAnsi="Times New Roman" w:cs="Times New Roman"/>
          <w:color w:val="000000" w:themeColor="text1"/>
          <w:spacing w:val="-4"/>
          <w:sz w:val="28"/>
          <w:szCs w:val="28"/>
          <w:lang w:val="da-DK"/>
        </w:rPr>
      </w:pPr>
      <w:r w:rsidRPr="00553C26">
        <w:rPr>
          <w:rFonts w:ascii="Times New Roman" w:hAnsi="Times New Roman" w:cs="Times New Roman"/>
          <w:color w:val="000000" w:themeColor="text1"/>
          <w:sz w:val="28"/>
          <w:szCs w:val="28"/>
          <w:lang w:val="da-DK"/>
        </w:rPr>
        <w:t>Hiện nay h</w:t>
      </w:r>
      <w:r w:rsidRPr="00CB39E4">
        <w:rPr>
          <w:rFonts w:ascii="Times New Roman" w:hAnsi="Times New Roman" w:cs="Times New Roman"/>
          <w:color w:val="000000" w:themeColor="text1"/>
          <w:spacing w:val="-4"/>
          <w:sz w:val="28"/>
          <w:szCs w:val="28"/>
          <w:lang w:val="da-DK"/>
        </w:rPr>
        <w:t>ệ thống báo chí, truyền thông của tỉnh (bao gồm Cổng/trang thông tin điện tử của các cơ quan nhà nước, các báo, đài, các trang thông tin điện tử tổng hợp hệ thống thông tin ở cơ sở, các phương thức truyền thông mới qua mạng xã hội, tin nhắn qua hệ thống viễn thông... ) đã đang phát huy tuyên truyền với khối lượng thông tin lớn về chủ trương, chính sách lớn có tác động trên địa bàn tỉnh Thanh Hóa</w:t>
      </w:r>
      <w:r w:rsidR="0017452A">
        <w:rPr>
          <w:rFonts w:ascii="Times New Roman" w:hAnsi="Times New Roman" w:cs="Times New Roman"/>
          <w:color w:val="000000" w:themeColor="text1"/>
          <w:spacing w:val="-4"/>
          <w:sz w:val="28"/>
          <w:szCs w:val="28"/>
          <w:lang w:val="da-DK"/>
        </w:rPr>
        <w:t>.</w:t>
      </w:r>
    </w:p>
    <w:p w:rsidR="00335D08" w:rsidRPr="00553C26" w:rsidRDefault="006E0899" w:rsidP="00553C26">
      <w:pPr>
        <w:spacing w:after="0" w:line="400" w:lineRule="exact"/>
        <w:ind w:firstLine="720"/>
        <w:jc w:val="both"/>
        <w:rPr>
          <w:rFonts w:ascii="Times New Roman" w:eastAsia="Times New Roman" w:hAnsi="Times New Roman" w:cs="Times New Roman"/>
          <w:color w:val="000000" w:themeColor="text1"/>
          <w:sz w:val="28"/>
          <w:szCs w:val="28"/>
          <w:lang w:val="da-DK"/>
        </w:rPr>
      </w:pPr>
      <w:r w:rsidRPr="00553C26">
        <w:rPr>
          <w:rFonts w:ascii="Times New Roman" w:hAnsi="Times New Roman" w:cs="Times New Roman"/>
          <w:color w:val="000000" w:themeColor="text1"/>
          <w:sz w:val="28"/>
          <w:szCs w:val="28"/>
          <w:lang w:val="da-DK"/>
        </w:rPr>
        <w:t>Để báo chí của tỉnh đáp ứng yêu cầu tuyên truyền các nhiệm vụ chính trị, tạo nguồn lực cho báo chí hoạt động, t</w:t>
      </w:r>
      <w:r w:rsidRPr="00CB39E4">
        <w:rPr>
          <w:rFonts w:ascii="Times New Roman" w:hAnsi="Times New Roman" w:cs="Times New Roman"/>
          <w:bCs/>
          <w:color w:val="000000" w:themeColor="text1"/>
          <w:sz w:val="28"/>
          <w:szCs w:val="28"/>
          <w:lang w:val="pt-BR"/>
        </w:rPr>
        <w:t xml:space="preserve">rong những năm vừa qua </w:t>
      </w:r>
      <w:r w:rsidRPr="00553C26">
        <w:rPr>
          <w:rFonts w:ascii="Times New Roman" w:hAnsi="Times New Roman" w:cs="Times New Roman"/>
          <w:color w:val="000000" w:themeColor="text1"/>
          <w:sz w:val="28"/>
          <w:szCs w:val="28"/>
          <w:lang w:val="da-DK"/>
        </w:rPr>
        <w:t xml:space="preserve">Tỉnh ủy, UBND tỉnh quan tâm, chú trọng, </w:t>
      </w:r>
      <w:r w:rsidRPr="00553C26">
        <w:rPr>
          <w:rFonts w:ascii="Times New Roman" w:eastAsia="Times New Roman" w:hAnsi="Times New Roman" w:cs="Times New Roman"/>
          <w:color w:val="000000" w:themeColor="text1"/>
          <w:sz w:val="28"/>
          <w:szCs w:val="28"/>
          <w:lang w:val="da-DK"/>
        </w:rPr>
        <w:t>Ban Thường vụ Tỉnh ủy ban hành Kết luận số 728-KL/TU ngày 14-2-2022 về việc tiếp tục đổi mới, nâng cao chất lượng toàn diện Báo Thanh Hóa đến năm 2025, định hướng đến năm 2030; phê duyệt Đề án phát triển Đài PTTH tỉnh giai đoạn 2023 - 2025 và tầm nhìn đến năm 2030. Ngoài ra, các cơ quan báo chí đã năng động tạo các nguồn thu từ quảng cáo, hợp tác, liên kết để tăng thu cho cơ quan báo chí.</w:t>
      </w:r>
    </w:p>
    <w:p w:rsidR="00335D08" w:rsidRPr="00553C26" w:rsidRDefault="006E0899" w:rsidP="00553C26">
      <w:pPr>
        <w:spacing w:after="0" w:line="400" w:lineRule="exact"/>
        <w:ind w:firstLine="720"/>
        <w:jc w:val="both"/>
        <w:rPr>
          <w:rFonts w:ascii="Times New Roman" w:hAnsi="Times New Roman"/>
          <w:color w:val="000000" w:themeColor="text1"/>
          <w:sz w:val="28"/>
          <w:szCs w:val="28"/>
          <w:lang w:val="da-DK"/>
        </w:rPr>
      </w:pPr>
      <w:r w:rsidRPr="00553C26">
        <w:rPr>
          <w:rFonts w:ascii="Times New Roman" w:eastAsia="Times New Roman" w:hAnsi="Times New Roman" w:cs="Times New Roman"/>
          <w:color w:val="000000" w:themeColor="text1"/>
          <w:sz w:val="28"/>
          <w:szCs w:val="28"/>
          <w:lang w:val="da-DK"/>
        </w:rPr>
        <w:t xml:space="preserve">Thực hiện </w:t>
      </w:r>
      <w:r w:rsidRPr="00553C26">
        <w:rPr>
          <w:rFonts w:ascii="Times New Roman" w:hAnsi="Times New Roman" w:cs="Times New Roman"/>
          <w:bCs/>
          <w:color w:val="000000" w:themeColor="text1"/>
          <w:sz w:val="28"/>
          <w:szCs w:val="28"/>
          <w:lang w:val="da-DK"/>
        </w:rPr>
        <w:t>Chiến lược chuyển đổi số báo chí đến năm 2025 định hướng đến năm 2030</w:t>
      </w:r>
      <w:r w:rsidRPr="00553C26">
        <w:rPr>
          <w:rFonts w:ascii="Times New Roman" w:hAnsi="Times New Roman" w:cs="Times New Roman"/>
          <w:color w:val="000000" w:themeColor="text1"/>
          <w:sz w:val="28"/>
          <w:szCs w:val="28"/>
          <w:lang w:val="da-DK"/>
        </w:rPr>
        <w:t>, tỉnh Thanh Hóa đã và đang triển khai thực hiện trên địa bàn tỉnh, theo hướng p</w:t>
      </w:r>
      <w:r w:rsidRPr="00553C26">
        <w:rPr>
          <w:rFonts w:ascii="Times New Roman" w:hAnsi="Times New Roman"/>
          <w:color w:val="000000" w:themeColor="text1"/>
          <w:sz w:val="28"/>
          <w:szCs w:val="28"/>
          <w:lang w:val="da-DK"/>
        </w:rPr>
        <w:t xml:space="preserve">hấn đấu đến năm 2025, Báo Thanh Hóa, Đài Phát thanh và Truyền hình tỉnh đưa nội dung lên các nền tảng số, sử dụng nền tảng phân tích, xử lý dữ liệu tổng hợp tập trung, ứng dụng trí tuệ nhân tạo để tối ưu hóa hoạt động; có giải pháp đảm bảo an toàn, an ninh hệ thống thông tin cấp độ 3 trở lên; vận hành mô hình tòa soạn hội tụ; phát triển cơ quan truyền thông đa phương tiện của địa phương. Các phóng viên, nhà báo cần chủ động hoàn thiện kỹ năng và tiếp cận các công cụ, thiết bị mới, giữ vững bản lĩnh chính trị, tuân thủ nghiêm quy trình tác nghiệp để sáng tạo ra các tác phẩm báo chí có nội dung đặc sắc, nổi bật, cuốn hút, bắt kịp nhu cầu công chúng. Mục tiêu đến năm 2025, các cơ quan báo chí tỉnh tối ưu hóa nguồn thu, trong đó báo Thanh Hóa, Đài Phát thanh và Truyền hình tỉnh tăng doanh thu tối thiểu 20%; báo hình, báo điện tử thực hiện thu phí nội dung. Phấn đấu 100% cơ quan báo chí tỉnh Nhà nước đặt hàng, giao nhiệm vụ thực hiện thông tin thiết yếu theo quy định. </w:t>
      </w:r>
      <w:r w:rsidR="00A80D80" w:rsidRPr="00553C26">
        <w:rPr>
          <w:rFonts w:ascii="Times New Roman" w:hAnsi="Times New Roman"/>
          <w:color w:val="000000" w:themeColor="text1"/>
          <w:sz w:val="28"/>
          <w:szCs w:val="28"/>
          <w:lang w:val="da-DK"/>
        </w:rPr>
        <w:t xml:space="preserve">   </w:t>
      </w:r>
    </w:p>
    <w:p w:rsidR="00335D08" w:rsidRPr="00553C26" w:rsidRDefault="006E0899" w:rsidP="00553C26">
      <w:pPr>
        <w:spacing w:after="0" w:line="400" w:lineRule="exact"/>
        <w:ind w:firstLine="720"/>
        <w:jc w:val="both"/>
        <w:rPr>
          <w:rFonts w:ascii="Times New Roman" w:hAnsi="Times New Roman"/>
          <w:color w:val="000000" w:themeColor="text1"/>
          <w:sz w:val="28"/>
          <w:szCs w:val="28"/>
          <w:lang w:val="da-DK"/>
        </w:rPr>
      </w:pPr>
      <w:r w:rsidRPr="00553C26">
        <w:rPr>
          <w:rFonts w:ascii="Times New Roman" w:hAnsi="Times New Roman"/>
          <w:color w:val="000000" w:themeColor="text1"/>
          <w:sz w:val="28"/>
          <w:szCs w:val="28"/>
          <w:lang w:val="da-DK"/>
        </w:rPr>
        <w:t xml:space="preserve">Đối với nội dung hợp tác tuyên truyền về tỉnh Thanh Hóa, </w:t>
      </w:r>
      <w:r w:rsidRPr="00553C26">
        <w:rPr>
          <w:rFonts w:ascii="Times New Roman" w:hAnsi="Times New Roman" w:cs="Times New Roman"/>
          <w:color w:val="000000" w:themeColor="text1"/>
          <w:sz w:val="28"/>
          <w:szCs w:val="28"/>
          <w:lang w:val="da-DK"/>
        </w:rPr>
        <w:t xml:space="preserve">thực hiện Đề án Thông tin và truyền thông tỉnh Thanh Hóa giai đoạn 2021-2025, dù nguồn lực kinh phí còn hạn chế, tuy nhiên chương trình hợp tác giữa tỉnh Thanh Hóa với </w:t>
      </w:r>
      <w:r w:rsidRPr="00553C26">
        <w:rPr>
          <w:rFonts w:ascii="Times New Roman" w:hAnsi="Times New Roman"/>
          <w:color w:val="000000" w:themeColor="text1"/>
          <w:sz w:val="28"/>
          <w:szCs w:val="28"/>
          <w:lang w:val="da-DK"/>
        </w:rPr>
        <w:t xml:space="preserve">các cơ quan báo chí, đã có nhiều kết quả tích cực, số lượng tin bài đã nhiều hơn, chất lượng tin bài, </w:t>
      </w:r>
      <w:r w:rsidRPr="00553C26">
        <w:rPr>
          <w:rFonts w:ascii="Times New Roman" w:hAnsi="Times New Roman" w:cs="Times New Roman"/>
          <w:color w:val="000000" w:themeColor="text1"/>
          <w:sz w:val="28"/>
          <w:szCs w:val="28"/>
          <w:lang w:val="da-DK"/>
        </w:rPr>
        <w:t>đã</w:t>
      </w:r>
      <w:r w:rsidRPr="00553C26">
        <w:rPr>
          <w:rFonts w:ascii="Times New Roman" w:hAnsi="Times New Roman"/>
          <w:color w:val="000000" w:themeColor="text1"/>
          <w:sz w:val="28"/>
          <w:szCs w:val="28"/>
          <w:lang w:val="da-DK"/>
        </w:rPr>
        <w:t xml:space="preserve"> tuyên truyền sâu rộng các chủ trương, chính sách lớn của tỉnh Thanh Hóa; tạo sự đồng thuận trong các cấp, các ngành và nhân dân trong tỉnh đối với các chủ trương, đường lối và các công việc của thể của chính quyền. Tuy nhiên công tác tuyên truyền đang còn thiên về quảng bá về lịch sử, truyền thống văn hóa, lịch sử vùng đất và con người xứ Thanh, chưa có nhiều tin bài khái quát, chuyên sâu, hiệu quả được các vấn đề đặt ra từ chủ trương chính sách phát triển kinh tế - xã hội của tỉnh..</w:t>
      </w:r>
    </w:p>
    <w:p w:rsidR="00335D08" w:rsidRPr="00CB39E4" w:rsidRDefault="006E0899" w:rsidP="00553C26">
      <w:pPr>
        <w:spacing w:after="0" w:line="400" w:lineRule="exact"/>
        <w:ind w:firstLine="720"/>
        <w:jc w:val="both"/>
        <w:rPr>
          <w:rFonts w:ascii="Times New Roman" w:hAnsi="Times New Roman" w:cs="Times New Roman"/>
          <w:bCs/>
          <w:color w:val="000000" w:themeColor="text1"/>
          <w:sz w:val="28"/>
          <w:szCs w:val="28"/>
          <w:lang w:val="pt-BR"/>
        </w:rPr>
      </w:pPr>
      <w:r w:rsidRPr="00CB39E4">
        <w:rPr>
          <w:rFonts w:ascii="Times New Roman" w:hAnsi="Times New Roman" w:cs="Times New Roman"/>
          <w:bCs/>
          <w:color w:val="000000" w:themeColor="text1"/>
          <w:sz w:val="28"/>
          <w:szCs w:val="28"/>
          <w:lang w:val="pt-BR"/>
        </w:rPr>
        <w:t>Để làm tốt công tác truyền thông chính sách trong thời gian tớ</w:t>
      </w:r>
      <w:r w:rsidR="00C604D8">
        <w:rPr>
          <w:rFonts w:ascii="Times New Roman" w:hAnsi="Times New Roman" w:cs="Times New Roman"/>
          <w:bCs/>
          <w:color w:val="000000" w:themeColor="text1"/>
          <w:sz w:val="28"/>
          <w:szCs w:val="28"/>
          <w:lang w:val="pt-BR"/>
        </w:rPr>
        <w:t>i</w:t>
      </w:r>
      <w:r w:rsidRPr="00553C26">
        <w:rPr>
          <w:rFonts w:ascii="Times New Roman" w:eastAsia="Times New Roman" w:hAnsi="Times New Roman" w:cs="Times New Roman"/>
          <w:color w:val="000000" w:themeColor="text1"/>
          <w:sz w:val="28"/>
          <w:szCs w:val="28"/>
          <w:lang w:val="da-DK"/>
        </w:rPr>
        <w:t>, góp phần tạo sự đồng thuận, nâng cao hiệu quả, hiệu lực trong việc thực thi chính sách</w:t>
      </w:r>
      <w:r w:rsidR="00C604D8" w:rsidRPr="00553C26">
        <w:rPr>
          <w:rFonts w:ascii="Times New Roman" w:eastAsia="Times New Roman" w:hAnsi="Times New Roman" w:cs="Times New Roman"/>
          <w:color w:val="000000" w:themeColor="text1"/>
          <w:sz w:val="28"/>
          <w:szCs w:val="28"/>
          <w:lang w:val="da-DK"/>
        </w:rPr>
        <w:t xml:space="preserve"> của </w:t>
      </w:r>
      <w:r w:rsidR="0017452A">
        <w:rPr>
          <w:rFonts w:ascii="Times New Roman" w:eastAsia="Times New Roman" w:hAnsi="Times New Roman" w:cs="Times New Roman"/>
          <w:color w:val="000000" w:themeColor="text1"/>
          <w:sz w:val="28"/>
          <w:szCs w:val="28"/>
          <w:lang w:val="da-DK"/>
        </w:rPr>
        <w:t>N</w:t>
      </w:r>
      <w:r w:rsidR="00C604D8" w:rsidRPr="00553C26">
        <w:rPr>
          <w:rFonts w:ascii="Times New Roman" w:eastAsia="Times New Roman" w:hAnsi="Times New Roman" w:cs="Times New Roman"/>
          <w:color w:val="000000" w:themeColor="text1"/>
          <w:sz w:val="28"/>
          <w:szCs w:val="28"/>
          <w:lang w:val="da-DK"/>
        </w:rPr>
        <w:t>hà nước</w:t>
      </w:r>
      <w:r w:rsidRPr="00CB39E4">
        <w:rPr>
          <w:rFonts w:ascii="Times New Roman" w:hAnsi="Times New Roman" w:cs="Times New Roman"/>
          <w:bCs/>
          <w:color w:val="000000" w:themeColor="text1"/>
          <w:sz w:val="28"/>
          <w:szCs w:val="28"/>
          <w:lang w:val="pt-BR"/>
        </w:rPr>
        <w:t xml:space="preserve"> cần thực hiện một số nội dung sau:</w:t>
      </w:r>
    </w:p>
    <w:p w:rsidR="00335D08" w:rsidRPr="00CB39E4" w:rsidRDefault="006E0899" w:rsidP="00553C26">
      <w:pPr>
        <w:spacing w:after="0" w:line="400" w:lineRule="exact"/>
        <w:ind w:firstLine="720"/>
        <w:jc w:val="both"/>
        <w:rPr>
          <w:rFonts w:ascii="Times New Roman" w:hAnsi="Times New Roman" w:cs="Times New Roman"/>
          <w:bCs/>
          <w:color w:val="000000" w:themeColor="text1"/>
          <w:sz w:val="28"/>
          <w:szCs w:val="28"/>
          <w:lang w:val="pt-BR"/>
        </w:rPr>
      </w:pPr>
      <w:r w:rsidRPr="00CB39E4">
        <w:rPr>
          <w:rFonts w:ascii="Times New Roman" w:hAnsi="Times New Roman" w:cs="Times New Roman"/>
          <w:bCs/>
          <w:color w:val="000000" w:themeColor="text1"/>
          <w:sz w:val="28"/>
          <w:szCs w:val="28"/>
          <w:lang w:val="pt-BR"/>
        </w:rPr>
        <w:t xml:space="preserve">(1) Các cơ quan hành chính nhà nước cần nhanh chóng thay đổi nhận thức về vai trò, tầm quan trọng của công tác truyền thông chính sách như là một nhiệm vụ, một chức năng của cơ quan hành chính nhà nước, từ đó </w:t>
      </w:r>
      <w:r w:rsidRPr="00553C26">
        <w:rPr>
          <w:rFonts w:ascii="Times New Roman" w:eastAsia="Times New Roman" w:hAnsi="Times New Roman" w:cs="Times New Roman"/>
          <w:bCs/>
          <w:color w:val="000000" w:themeColor="text1"/>
          <w:sz w:val="28"/>
          <w:szCs w:val="28"/>
          <w:lang w:val="pt-BR"/>
        </w:rPr>
        <w:t xml:space="preserve">phải bố trí nguồn lực phù hợp (cả nhân lực, điều kiện làm việc và kinh phí), </w:t>
      </w:r>
      <w:r w:rsidRPr="00CB39E4">
        <w:rPr>
          <w:rFonts w:ascii="Times New Roman" w:hAnsi="Times New Roman" w:cs="Times New Roman"/>
          <w:bCs/>
          <w:color w:val="000000" w:themeColor="text1"/>
          <w:sz w:val="28"/>
          <w:szCs w:val="28"/>
          <w:lang w:val="pt-BR"/>
        </w:rPr>
        <w:t xml:space="preserve">có bộ phận, con người chuyên trách </w:t>
      </w:r>
      <w:r w:rsidRPr="00553C26">
        <w:rPr>
          <w:rFonts w:ascii="Times New Roman" w:eastAsia="Times New Roman" w:hAnsi="Times New Roman" w:cs="Times New Roman"/>
          <w:bCs/>
          <w:color w:val="000000" w:themeColor="text1"/>
          <w:sz w:val="28"/>
          <w:szCs w:val="28"/>
          <w:lang w:val="pt-BR"/>
        </w:rPr>
        <w:t>cho công tác truyền thông chính sách.</w:t>
      </w:r>
    </w:p>
    <w:p w:rsidR="00335D08" w:rsidRPr="00CB39E4" w:rsidRDefault="006E0899" w:rsidP="00553C26">
      <w:pPr>
        <w:spacing w:after="0" w:line="400" w:lineRule="exact"/>
        <w:ind w:firstLine="720"/>
        <w:jc w:val="both"/>
        <w:rPr>
          <w:rFonts w:ascii="Times New Roman" w:hAnsi="Times New Roman" w:cs="Times New Roman"/>
          <w:bCs/>
          <w:color w:val="000000" w:themeColor="text1"/>
          <w:sz w:val="28"/>
          <w:szCs w:val="28"/>
          <w:lang w:val="pt-BR"/>
        </w:rPr>
      </w:pPr>
      <w:r w:rsidRPr="00CB39E4">
        <w:rPr>
          <w:rFonts w:ascii="Times New Roman" w:hAnsi="Times New Roman" w:cs="Times New Roman"/>
          <w:bCs/>
          <w:color w:val="000000" w:themeColor="text1"/>
          <w:sz w:val="28"/>
          <w:szCs w:val="28"/>
          <w:lang w:val="pt-BR"/>
        </w:rPr>
        <w:t xml:space="preserve">(2) </w:t>
      </w:r>
      <w:r w:rsidRPr="00553C26">
        <w:rPr>
          <w:rFonts w:ascii="Times New Roman" w:eastAsia="Times New Roman" w:hAnsi="Times New Roman" w:cs="Times New Roman"/>
          <w:color w:val="000000" w:themeColor="text1"/>
          <w:sz w:val="28"/>
          <w:szCs w:val="28"/>
          <w:lang w:val="pt-BR"/>
        </w:rPr>
        <w:t>Tăng cường ứ</w:t>
      </w:r>
      <w:r w:rsidRPr="00553C26">
        <w:rPr>
          <w:rStyle w:val="fontstyle01"/>
          <w:rFonts w:ascii="Times New Roman" w:hAnsi="Times New Roman" w:cs="Times New Roman"/>
          <w:color w:val="000000" w:themeColor="text1"/>
          <w:lang w:val="pt-BR"/>
        </w:rPr>
        <w:t>ng dụng công nghệ thông tin trong quản trị thông tin, để phát hiện, dự báo các xu hướng thông tin tích cực và tiêu cực, có lợi và bất lợi cho công tác chỉ đạo điều hành, thực thi chính sách; C</w:t>
      </w:r>
      <w:r w:rsidRPr="00CB39E4">
        <w:rPr>
          <w:rFonts w:ascii="Times New Roman" w:hAnsi="Times New Roman" w:cs="Times New Roman"/>
          <w:bCs/>
          <w:color w:val="000000" w:themeColor="text1"/>
          <w:sz w:val="28"/>
          <w:szCs w:val="28"/>
          <w:lang w:val="pt-BR"/>
        </w:rPr>
        <w:t xml:space="preserve">ó công cụ, phương thức đo lường, đánh giá được hiệu quả truyền thông chính sách qua các phương thức (báo chí, thông tin cơ sở, truyền thông xã hội, cổng thông tin điện tử của cơ quan nhà nước….) để thấy rằng có cách làm hiệu quả, không hiệu quả.  Riêng với hệ thống các cổng thông tin điện tử của cơ quan nhà nước, hiện vừa làm chức năng cung cấp thông tin nguồn, vừa đăng tải các dự thảo văn bản pháp luật để lấy ý kiến của nhân dân, cần đổi mới cách làm và ứng dụng các công nghệ mới để tăng tương tác với người dân, để người dân cùng tham gia làm chính sách. </w:t>
      </w:r>
    </w:p>
    <w:p w:rsidR="00335D08" w:rsidRPr="00CB39E4" w:rsidRDefault="006E0899" w:rsidP="00553C26">
      <w:pPr>
        <w:spacing w:after="0" w:line="400" w:lineRule="exact"/>
        <w:ind w:firstLine="720"/>
        <w:jc w:val="both"/>
        <w:rPr>
          <w:rFonts w:ascii="Times New Roman" w:hAnsi="Times New Roman" w:cs="Times New Roman"/>
          <w:bCs/>
          <w:color w:val="000000" w:themeColor="text1"/>
          <w:sz w:val="28"/>
          <w:szCs w:val="28"/>
          <w:lang w:val="pt-BR"/>
        </w:rPr>
      </w:pPr>
      <w:r w:rsidRPr="00CB39E4">
        <w:rPr>
          <w:rFonts w:ascii="Times New Roman" w:hAnsi="Times New Roman" w:cs="Times New Roman"/>
          <w:bCs/>
          <w:color w:val="000000" w:themeColor="text1"/>
          <w:sz w:val="28"/>
          <w:szCs w:val="28"/>
          <w:lang w:val="pt-BR"/>
        </w:rPr>
        <w:t xml:space="preserve">(3) Nhà nước có chính sách và nguồn lực hỗ trợ các cơ quan báo chí đổi mới công nghệ, chuyển đổi số để chiếm lĩnh và dẫn dắt thông tin trên không gian mạng, trở thành dòng chảy chính, tích cực để dẫn dắt dư luận, truyền thông chính sách hiệu quả. Hiện nay cơ quan báo chí nếu chỉ dựa vào nguồn kinh phí tự chủ thì không thể đủ khả năng tăng chi cho ứng dụng công nghệ, không đủ khả năng tự đầu tư cho chuyển đổi số. </w:t>
      </w:r>
    </w:p>
    <w:p w:rsidR="00335D08" w:rsidRPr="00553C26" w:rsidRDefault="006E0899" w:rsidP="00553C26">
      <w:pPr>
        <w:shd w:val="clear" w:color="auto" w:fill="FFFFFF"/>
        <w:spacing w:after="0" w:line="400" w:lineRule="exact"/>
        <w:ind w:firstLine="720"/>
        <w:jc w:val="both"/>
        <w:rPr>
          <w:rFonts w:ascii="Times New Roman" w:hAnsi="Times New Roman" w:cs="Times New Roman"/>
          <w:color w:val="000000" w:themeColor="text1"/>
          <w:spacing w:val="-4"/>
          <w:sz w:val="28"/>
          <w:szCs w:val="28"/>
          <w:lang w:val="pt-BR"/>
        </w:rPr>
      </w:pPr>
      <w:r w:rsidRPr="00CB39E4">
        <w:rPr>
          <w:rFonts w:ascii="Times New Roman" w:hAnsi="Times New Roman" w:cs="Times New Roman"/>
          <w:bCs/>
          <w:color w:val="000000" w:themeColor="text1"/>
          <w:sz w:val="28"/>
          <w:szCs w:val="28"/>
          <w:lang w:val="pt-BR"/>
        </w:rPr>
        <w:t>(4) Các Sở, ngành, địa phương ban hành x</w:t>
      </w:r>
      <w:r w:rsidRPr="00553C26">
        <w:rPr>
          <w:rFonts w:ascii="Times New Roman" w:hAnsi="Times New Roman" w:cs="Times New Roman"/>
          <w:color w:val="000000" w:themeColor="text1"/>
          <w:sz w:val="28"/>
          <w:szCs w:val="28"/>
          <w:lang w:val="pt-BR"/>
        </w:rPr>
        <w:t xml:space="preserve">ây dựng kế hoạch truyền thông chính sách hằng năm và linh hoạt triển khai hoạt động truyền thông chính sách từ khi hoạch định chủ trương, xây dựng, hoàn thiện, ban hành và thực thi chính sách đối với lĩnh vực của đơn vị, địa phương; đẩy mạnh truyền thông chính sách trên Trang thông tin điện tử của đơn vị và trên các phương thức hoạt động truyền thông khác. Bố trí bộ phận truyền thông </w:t>
      </w:r>
      <w:r w:rsidRPr="00553C26">
        <w:rPr>
          <w:rFonts w:ascii="Times New Roman" w:eastAsia="Times New Roman" w:hAnsi="Times New Roman" w:cs="Times New Roman"/>
          <w:color w:val="000000" w:themeColor="text1"/>
          <w:sz w:val="28"/>
          <w:szCs w:val="28"/>
          <w:lang w:val="pt-BR"/>
        </w:rPr>
        <w:t>chính sách</w:t>
      </w:r>
      <w:r w:rsidRPr="00553C26">
        <w:rPr>
          <w:rFonts w:ascii="Times New Roman" w:hAnsi="Times New Roman" w:cs="Times New Roman"/>
          <w:color w:val="000000" w:themeColor="text1"/>
          <w:sz w:val="28"/>
          <w:szCs w:val="28"/>
          <w:lang w:val="pt-BR"/>
        </w:rPr>
        <w:t xml:space="preserve"> bảo đảm thực hiện tốt nhiệm vụ kết nối, cung cấp thông tin; tiếp nhận và xử lý các vấn đề người dân </w:t>
      </w:r>
      <w:r w:rsidRPr="00553C26">
        <w:rPr>
          <w:rFonts w:ascii="Times New Roman" w:eastAsia="Times New Roman" w:hAnsi="Times New Roman" w:cs="Times New Roman"/>
          <w:color w:val="000000" w:themeColor="text1"/>
          <w:sz w:val="28"/>
          <w:szCs w:val="28"/>
          <w:lang w:val="pt-BR"/>
        </w:rPr>
        <w:t xml:space="preserve">tham gia góp ý, phản biện trong quá trình xây dựng và thực thi chính sách. </w:t>
      </w:r>
      <w:r w:rsidRPr="00553C26">
        <w:rPr>
          <w:rFonts w:ascii="Times New Roman" w:hAnsi="Times New Roman" w:cs="Times New Roman"/>
          <w:color w:val="000000" w:themeColor="text1"/>
          <w:spacing w:val="-4"/>
          <w:sz w:val="28"/>
          <w:szCs w:val="28"/>
          <w:lang w:val="pt-BR"/>
        </w:rPr>
        <w:t xml:space="preserve">Bố trí kinh phí thực hiện </w:t>
      </w:r>
      <w:r w:rsidRPr="00553C26">
        <w:rPr>
          <w:rFonts w:ascii="Times New Roman" w:hAnsi="Times New Roman" w:cs="Times New Roman"/>
          <w:color w:val="000000" w:themeColor="text1"/>
          <w:sz w:val="28"/>
          <w:szCs w:val="28"/>
          <w:lang w:val="pt-BR"/>
        </w:rPr>
        <w:t xml:space="preserve">truyền thông chính sách </w:t>
      </w:r>
      <w:r w:rsidRPr="00553C26">
        <w:rPr>
          <w:rFonts w:ascii="Times New Roman" w:hAnsi="Times New Roman" w:cs="Times New Roman"/>
          <w:color w:val="000000" w:themeColor="text1"/>
          <w:spacing w:val="-4"/>
          <w:sz w:val="28"/>
          <w:szCs w:val="28"/>
          <w:lang w:val="pt-BR"/>
        </w:rPr>
        <w:t>từ nguồn ngân sách nhà nước, nguồn tài trợ và các nguồn tài chính phù hợp khác theo quy định của pháp luật.</w:t>
      </w:r>
    </w:p>
    <w:p w:rsidR="00335D08" w:rsidRPr="00CB39E4" w:rsidRDefault="006E0899" w:rsidP="00553C26">
      <w:pPr>
        <w:spacing w:after="0" w:line="400" w:lineRule="exact"/>
        <w:ind w:firstLine="720"/>
        <w:contextualSpacing/>
        <w:jc w:val="both"/>
        <w:rPr>
          <w:rFonts w:ascii="Times New Roman" w:hAnsi="Times New Roman" w:cs="Times New Roman"/>
          <w:bCs/>
          <w:color w:val="000000" w:themeColor="text1"/>
          <w:sz w:val="28"/>
          <w:szCs w:val="28"/>
          <w:lang w:val="pt-BR"/>
        </w:rPr>
      </w:pPr>
      <w:r w:rsidRPr="00CB39E4">
        <w:rPr>
          <w:rFonts w:ascii="Times New Roman" w:hAnsi="Times New Roman" w:cs="Times New Roman"/>
          <w:bCs/>
          <w:color w:val="000000" w:themeColor="text1"/>
          <w:sz w:val="28"/>
          <w:szCs w:val="28"/>
          <w:lang w:val="pt-BR"/>
        </w:rPr>
        <w:t>(5) Về đảm bảo nguồn lực tài chính cho công tác truyền thông chính sách cần có mục kinh phí chi NSNN cho công tác truyền thông chính sách, đảm bảo điều kiện vật chất cho hoạt động truyền thông chính sách, trong đó có cả việc tăng cường đặt hàng, giao nhiệm vụ cho báo chí, cho lực lượng thông tin cơ sở.</w:t>
      </w:r>
    </w:p>
    <w:p w:rsidR="00335D08" w:rsidRPr="00553C26" w:rsidRDefault="006E0899" w:rsidP="00553C26">
      <w:pPr>
        <w:spacing w:after="0" w:line="400" w:lineRule="exact"/>
        <w:ind w:firstLine="720"/>
        <w:jc w:val="both"/>
        <w:rPr>
          <w:rFonts w:ascii="Times New Roman" w:hAnsi="Times New Roman" w:cs="Times New Roman"/>
          <w:color w:val="000000" w:themeColor="text1"/>
          <w:sz w:val="28"/>
          <w:szCs w:val="28"/>
          <w:lang w:val="pt-BR"/>
        </w:rPr>
      </w:pPr>
      <w:r w:rsidRPr="00CB39E4">
        <w:rPr>
          <w:rFonts w:ascii="Times New Roman" w:hAnsi="Times New Roman" w:cs="Times New Roman"/>
          <w:bCs/>
          <w:color w:val="000000" w:themeColor="text1"/>
          <w:sz w:val="28"/>
          <w:szCs w:val="28"/>
          <w:lang w:val="pt-BR"/>
        </w:rPr>
        <w:t xml:space="preserve">(6) Các cơ quan báo </w:t>
      </w:r>
      <w:r w:rsidRPr="00553C26">
        <w:rPr>
          <w:rFonts w:ascii="Times New Roman" w:hAnsi="Times New Roman" w:cs="Times New Roman"/>
          <w:color w:val="000000" w:themeColor="text1"/>
          <w:sz w:val="28"/>
          <w:szCs w:val="28"/>
          <w:lang w:val="pt-BR"/>
        </w:rPr>
        <w:t>chí của tỉnh (Báo Thanh Hóa, Đài Phát thanh - Truyền hình tỉnh) thường xuyên phối hợp chặt chẽ với các Sở, ban, ngành cấp tỉnh và địa phương trong công tác truyền</w:t>
      </w:r>
      <w:r w:rsidRPr="00553C26">
        <w:rPr>
          <w:rFonts w:ascii="Times New Roman" w:eastAsia="Times New Roman" w:hAnsi="Times New Roman" w:cs="Times New Roman"/>
          <w:color w:val="000000" w:themeColor="text1"/>
          <w:sz w:val="28"/>
          <w:szCs w:val="28"/>
          <w:lang w:val="pt-BR"/>
        </w:rPr>
        <w:t xml:space="preserve"> thông chính sách; tăng cường, nâng cao chất lượng truyền thông chính sách, đẩy mạnh chuyển đổi số báo chí, ứng dụng công nghệ, đổi mới phương thức truyền thông đa phương tiện, </w:t>
      </w:r>
      <w:r w:rsidRPr="00553C26">
        <w:rPr>
          <w:rFonts w:ascii="Times New Roman" w:hAnsi="Times New Roman" w:cs="Times New Roman"/>
          <w:color w:val="000000" w:themeColor="text1"/>
          <w:sz w:val="28"/>
          <w:szCs w:val="28"/>
          <w:lang w:val="pt-BR"/>
        </w:rPr>
        <w:t>đ</w:t>
      </w:r>
      <w:r w:rsidRPr="00553C26">
        <w:rPr>
          <w:rStyle w:val="fontstyle01"/>
          <w:rFonts w:ascii="Times New Roman" w:hAnsi="Times New Roman" w:cs="Times New Roman"/>
          <w:color w:val="000000" w:themeColor="text1"/>
          <w:lang w:val="pt-BR"/>
        </w:rPr>
        <w:t>ẩy mạnh truyền thông chính sách trên nền tảng số, mạng xã hội</w:t>
      </w:r>
      <w:r w:rsidRPr="00553C26">
        <w:rPr>
          <w:rFonts w:ascii="Times New Roman" w:eastAsia="Times New Roman" w:hAnsi="Times New Roman" w:cs="Times New Roman"/>
          <w:color w:val="000000" w:themeColor="text1"/>
          <w:sz w:val="28"/>
          <w:szCs w:val="28"/>
          <w:lang w:val="pt-BR"/>
        </w:rPr>
        <w:t xml:space="preserve"> để tạo hiệu quả truyền thông chính sách.</w:t>
      </w:r>
    </w:p>
    <w:p w:rsidR="00335D08" w:rsidRPr="00553C26" w:rsidRDefault="006E0899" w:rsidP="00553C26">
      <w:pPr>
        <w:spacing w:after="0" w:line="400" w:lineRule="exact"/>
        <w:ind w:firstLine="720"/>
        <w:jc w:val="both"/>
        <w:rPr>
          <w:rFonts w:ascii="Times New Roman" w:hAnsi="Times New Roman" w:cs="Times New Roman"/>
          <w:color w:val="000000" w:themeColor="text1"/>
          <w:sz w:val="28"/>
          <w:szCs w:val="28"/>
          <w:lang w:val="pt-BR"/>
        </w:rPr>
      </w:pPr>
      <w:r w:rsidRPr="00CB39E4">
        <w:rPr>
          <w:rFonts w:ascii="Times New Roman" w:hAnsi="Times New Roman" w:cs="Times New Roman"/>
          <w:bCs/>
          <w:color w:val="000000" w:themeColor="text1"/>
          <w:sz w:val="28"/>
          <w:szCs w:val="28"/>
          <w:lang w:val="pt-BR"/>
        </w:rPr>
        <w:t xml:space="preserve">(7) Sở Thông tin và Truyền thông với </w:t>
      </w:r>
      <w:r w:rsidR="00CC7496">
        <w:rPr>
          <w:rFonts w:ascii="Times New Roman" w:hAnsi="Times New Roman" w:cs="Times New Roman"/>
          <w:bCs/>
          <w:color w:val="000000" w:themeColor="text1"/>
          <w:sz w:val="28"/>
          <w:szCs w:val="28"/>
          <w:lang w:val="pt-BR"/>
        </w:rPr>
        <w:t xml:space="preserve">vai trò </w:t>
      </w:r>
      <w:r w:rsidRPr="00CB39E4">
        <w:rPr>
          <w:rFonts w:ascii="Times New Roman" w:hAnsi="Times New Roman" w:cs="Times New Roman"/>
          <w:bCs/>
          <w:color w:val="000000" w:themeColor="text1"/>
          <w:sz w:val="28"/>
          <w:szCs w:val="28"/>
          <w:lang w:val="pt-BR"/>
        </w:rPr>
        <w:t xml:space="preserve">là cơ quan chuyên trách về truyền thông sẽ </w:t>
      </w:r>
      <w:r w:rsidR="00CC7496">
        <w:rPr>
          <w:rFonts w:ascii="Times New Roman" w:hAnsi="Times New Roman" w:cs="Times New Roman"/>
          <w:bCs/>
          <w:color w:val="000000" w:themeColor="text1"/>
          <w:sz w:val="28"/>
          <w:szCs w:val="28"/>
          <w:lang w:val="pt-BR"/>
        </w:rPr>
        <w:t>tập trung hướng dẫn</w:t>
      </w:r>
      <w:r w:rsidRPr="00CB39E4">
        <w:rPr>
          <w:rFonts w:ascii="Times New Roman" w:hAnsi="Times New Roman" w:cs="Times New Roman"/>
          <w:bCs/>
          <w:color w:val="000000" w:themeColor="text1"/>
          <w:sz w:val="28"/>
          <w:szCs w:val="28"/>
          <w:lang w:val="pt-BR"/>
        </w:rPr>
        <w:t xml:space="preserve"> nâng cao nghiệp vụ, kỹ năng cung cấp thông tin cho báo chí, kỹ năng, quy trình, xử lý thông tin và ứng phó với khủng hoảng truyền thông trên không gian mạng</w:t>
      </w:r>
      <w:r w:rsidR="00CC7496">
        <w:rPr>
          <w:rFonts w:ascii="Times New Roman" w:hAnsi="Times New Roman" w:cs="Times New Roman"/>
          <w:bCs/>
          <w:color w:val="000000" w:themeColor="text1"/>
          <w:sz w:val="28"/>
          <w:szCs w:val="28"/>
          <w:lang w:val="pt-BR"/>
        </w:rPr>
        <w:t xml:space="preserve"> </w:t>
      </w:r>
      <w:r w:rsidR="00CC7496" w:rsidRPr="00CB39E4">
        <w:rPr>
          <w:rFonts w:ascii="Times New Roman" w:hAnsi="Times New Roman" w:cs="Times New Roman"/>
          <w:bCs/>
          <w:color w:val="000000" w:themeColor="text1"/>
          <w:sz w:val="28"/>
          <w:szCs w:val="28"/>
          <w:lang w:val="pt-BR"/>
        </w:rPr>
        <w:t xml:space="preserve">cho đội ngũ truyền thông của </w:t>
      </w:r>
      <w:r w:rsidR="00CC7496">
        <w:rPr>
          <w:rFonts w:ascii="Times New Roman" w:hAnsi="Times New Roman" w:cs="Times New Roman"/>
          <w:bCs/>
          <w:color w:val="000000" w:themeColor="text1"/>
          <w:sz w:val="28"/>
          <w:szCs w:val="28"/>
          <w:lang w:val="pt-BR"/>
        </w:rPr>
        <w:t>cơ quan hành chính trong tỉnh</w:t>
      </w:r>
      <w:r w:rsidRPr="00CB39E4">
        <w:rPr>
          <w:rFonts w:ascii="Times New Roman" w:hAnsi="Times New Roman" w:cs="Times New Roman"/>
          <w:bCs/>
          <w:color w:val="000000" w:themeColor="text1"/>
          <w:sz w:val="28"/>
          <w:szCs w:val="28"/>
          <w:lang w:val="pt-BR"/>
        </w:rPr>
        <w:t>./.</w:t>
      </w:r>
    </w:p>
    <w:sectPr w:rsidR="00335D08" w:rsidRPr="00553C26">
      <w:pgSz w:w="11907" w:h="16840" w:code="9"/>
      <w:pgMar w:top="1134" w:right="102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C26" w:rsidRDefault="00553C26">
      <w:pPr>
        <w:spacing w:after="0" w:line="240" w:lineRule="auto"/>
      </w:pPr>
      <w:r>
        <w:separator/>
      </w:r>
    </w:p>
  </w:endnote>
  <w:endnote w:type="continuationSeparator" w:id="0">
    <w:p w:rsidR="00553C26" w:rsidRDefault="0055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0AFF" w:usb1="00007843" w:usb2="00000001"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C26" w:rsidRDefault="00553C26">
      <w:pPr>
        <w:spacing w:after="0" w:line="240" w:lineRule="auto"/>
      </w:pPr>
      <w:r>
        <w:separator/>
      </w:r>
    </w:p>
  </w:footnote>
  <w:footnote w:type="continuationSeparator" w:id="0">
    <w:p w:rsidR="00553C26" w:rsidRDefault="00553C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61783"/>
    <w:multiLevelType w:val="hybridMultilevel"/>
    <w:tmpl w:val="293685D4"/>
    <w:lvl w:ilvl="0" w:tplc="5F8846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1813FBA"/>
    <w:multiLevelType w:val="hybridMultilevel"/>
    <w:tmpl w:val="29CC03CE"/>
    <w:lvl w:ilvl="0" w:tplc="50C60D0C">
      <w:start w:val="1"/>
      <w:numFmt w:val="bullet"/>
      <w:lvlText w:val="•"/>
      <w:lvlJc w:val="left"/>
      <w:pPr>
        <w:tabs>
          <w:tab w:val="num" w:pos="720"/>
        </w:tabs>
        <w:ind w:left="720" w:hanging="360"/>
      </w:pPr>
      <w:rPr>
        <w:rFonts w:ascii="Times New Roman" w:hAnsi="Times New Roman" w:hint="default"/>
      </w:rPr>
    </w:lvl>
    <w:lvl w:ilvl="1" w:tplc="C03A0F04" w:tentative="1">
      <w:start w:val="1"/>
      <w:numFmt w:val="bullet"/>
      <w:lvlText w:val="•"/>
      <w:lvlJc w:val="left"/>
      <w:pPr>
        <w:tabs>
          <w:tab w:val="num" w:pos="1440"/>
        </w:tabs>
        <w:ind w:left="1440" w:hanging="360"/>
      </w:pPr>
      <w:rPr>
        <w:rFonts w:ascii="Times New Roman" w:hAnsi="Times New Roman" w:hint="default"/>
      </w:rPr>
    </w:lvl>
    <w:lvl w:ilvl="2" w:tplc="891A3E38" w:tentative="1">
      <w:start w:val="1"/>
      <w:numFmt w:val="bullet"/>
      <w:lvlText w:val="•"/>
      <w:lvlJc w:val="left"/>
      <w:pPr>
        <w:tabs>
          <w:tab w:val="num" w:pos="2160"/>
        </w:tabs>
        <w:ind w:left="2160" w:hanging="360"/>
      </w:pPr>
      <w:rPr>
        <w:rFonts w:ascii="Times New Roman" w:hAnsi="Times New Roman" w:hint="default"/>
      </w:rPr>
    </w:lvl>
    <w:lvl w:ilvl="3" w:tplc="6E88DDDA" w:tentative="1">
      <w:start w:val="1"/>
      <w:numFmt w:val="bullet"/>
      <w:lvlText w:val="•"/>
      <w:lvlJc w:val="left"/>
      <w:pPr>
        <w:tabs>
          <w:tab w:val="num" w:pos="2880"/>
        </w:tabs>
        <w:ind w:left="2880" w:hanging="360"/>
      </w:pPr>
      <w:rPr>
        <w:rFonts w:ascii="Times New Roman" w:hAnsi="Times New Roman" w:hint="default"/>
      </w:rPr>
    </w:lvl>
    <w:lvl w:ilvl="4" w:tplc="9C005890" w:tentative="1">
      <w:start w:val="1"/>
      <w:numFmt w:val="bullet"/>
      <w:lvlText w:val="•"/>
      <w:lvlJc w:val="left"/>
      <w:pPr>
        <w:tabs>
          <w:tab w:val="num" w:pos="3600"/>
        </w:tabs>
        <w:ind w:left="3600" w:hanging="360"/>
      </w:pPr>
      <w:rPr>
        <w:rFonts w:ascii="Times New Roman" w:hAnsi="Times New Roman" w:hint="default"/>
      </w:rPr>
    </w:lvl>
    <w:lvl w:ilvl="5" w:tplc="ED8E1360" w:tentative="1">
      <w:start w:val="1"/>
      <w:numFmt w:val="bullet"/>
      <w:lvlText w:val="•"/>
      <w:lvlJc w:val="left"/>
      <w:pPr>
        <w:tabs>
          <w:tab w:val="num" w:pos="4320"/>
        </w:tabs>
        <w:ind w:left="4320" w:hanging="360"/>
      </w:pPr>
      <w:rPr>
        <w:rFonts w:ascii="Times New Roman" w:hAnsi="Times New Roman" w:hint="default"/>
      </w:rPr>
    </w:lvl>
    <w:lvl w:ilvl="6" w:tplc="B87E5F9C" w:tentative="1">
      <w:start w:val="1"/>
      <w:numFmt w:val="bullet"/>
      <w:lvlText w:val="•"/>
      <w:lvlJc w:val="left"/>
      <w:pPr>
        <w:tabs>
          <w:tab w:val="num" w:pos="5040"/>
        </w:tabs>
        <w:ind w:left="5040" w:hanging="360"/>
      </w:pPr>
      <w:rPr>
        <w:rFonts w:ascii="Times New Roman" w:hAnsi="Times New Roman" w:hint="default"/>
      </w:rPr>
    </w:lvl>
    <w:lvl w:ilvl="7" w:tplc="533E084A" w:tentative="1">
      <w:start w:val="1"/>
      <w:numFmt w:val="bullet"/>
      <w:lvlText w:val="•"/>
      <w:lvlJc w:val="left"/>
      <w:pPr>
        <w:tabs>
          <w:tab w:val="num" w:pos="5760"/>
        </w:tabs>
        <w:ind w:left="5760" w:hanging="360"/>
      </w:pPr>
      <w:rPr>
        <w:rFonts w:ascii="Times New Roman" w:hAnsi="Times New Roman" w:hint="default"/>
      </w:rPr>
    </w:lvl>
    <w:lvl w:ilvl="8" w:tplc="49743348" w:tentative="1">
      <w:start w:val="1"/>
      <w:numFmt w:val="bullet"/>
      <w:lvlText w:val="•"/>
      <w:lvlJc w:val="left"/>
      <w:pPr>
        <w:tabs>
          <w:tab w:val="num" w:pos="6480"/>
        </w:tabs>
        <w:ind w:left="6480" w:hanging="360"/>
      </w:pPr>
      <w:rPr>
        <w:rFonts w:ascii="Times New Roman" w:hAnsi="Times New Roman" w:hint="default"/>
      </w:rPr>
    </w:lvl>
  </w:abstractNum>
  <w:abstractNum w:abstractNumId="2">
    <w:nsid w:val="47D158FA"/>
    <w:multiLevelType w:val="hybridMultilevel"/>
    <w:tmpl w:val="8DBE2DEE"/>
    <w:lvl w:ilvl="0" w:tplc="74FE9154">
      <w:start w:val="1"/>
      <w:numFmt w:val="bullet"/>
      <w:lvlText w:val="-"/>
      <w:lvlJc w:val="left"/>
      <w:pPr>
        <w:tabs>
          <w:tab w:val="num" w:pos="720"/>
        </w:tabs>
        <w:ind w:left="720" w:hanging="360"/>
      </w:pPr>
      <w:rPr>
        <w:rFonts w:ascii="Times New Roman" w:hAnsi="Times New Roman" w:hint="default"/>
      </w:rPr>
    </w:lvl>
    <w:lvl w:ilvl="1" w:tplc="B07AD360" w:tentative="1">
      <w:start w:val="1"/>
      <w:numFmt w:val="bullet"/>
      <w:lvlText w:val="-"/>
      <w:lvlJc w:val="left"/>
      <w:pPr>
        <w:tabs>
          <w:tab w:val="num" w:pos="1440"/>
        </w:tabs>
        <w:ind w:left="1440" w:hanging="360"/>
      </w:pPr>
      <w:rPr>
        <w:rFonts w:ascii="Times New Roman" w:hAnsi="Times New Roman" w:hint="default"/>
      </w:rPr>
    </w:lvl>
    <w:lvl w:ilvl="2" w:tplc="C8589310" w:tentative="1">
      <w:start w:val="1"/>
      <w:numFmt w:val="bullet"/>
      <w:lvlText w:val="-"/>
      <w:lvlJc w:val="left"/>
      <w:pPr>
        <w:tabs>
          <w:tab w:val="num" w:pos="2160"/>
        </w:tabs>
        <w:ind w:left="2160" w:hanging="360"/>
      </w:pPr>
      <w:rPr>
        <w:rFonts w:ascii="Times New Roman" w:hAnsi="Times New Roman" w:hint="default"/>
      </w:rPr>
    </w:lvl>
    <w:lvl w:ilvl="3" w:tplc="75D26200" w:tentative="1">
      <w:start w:val="1"/>
      <w:numFmt w:val="bullet"/>
      <w:lvlText w:val="-"/>
      <w:lvlJc w:val="left"/>
      <w:pPr>
        <w:tabs>
          <w:tab w:val="num" w:pos="2880"/>
        </w:tabs>
        <w:ind w:left="2880" w:hanging="360"/>
      </w:pPr>
      <w:rPr>
        <w:rFonts w:ascii="Times New Roman" w:hAnsi="Times New Roman" w:hint="default"/>
      </w:rPr>
    </w:lvl>
    <w:lvl w:ilvl="4" w:tplc="EF902FBE" w:tentative="1">
      <w:start w:val="1"/>
      <w:numFmt w:val="bullet"/>
      <w:lvlText w:val="-"/>
      <w:lvlJc w:val="left"/>
      <w:pPr>
        <w:tabs>
          <w:tab w:val="num" w:pos="3600"/>
        </w:tabs>
        <w:ind w:left="3600" w:hanging="360"/>
      </w:pPr>
      <w:rPr>
        <w:rFonts w:ascii="Times New Roman" w:hAnsi="Times New Roman" w:hint="default"/>
      </w:rPr>
    </w:lvl>
    <w:lvl w:ilvl="5" w:tplc="DDF6E9FA" w:tentative="1">
      <w:start w:val="1"/>
      <w:numFmt w:val="bullet"/>
      <w:lvlText w:val="-"/>
      <w:lvlJc w:val="left"/>
      <w:pPr>
        <w:tabs>
          <w:tab w:val="num" w:pos="4320"/>
        </w:tabs>
        <w:ind w:left="4320" w:hanging="360"/>
      </w:pPr>
      <w:rPr>
        <w:rFonts w:ascii="Times New Roman" w:hAnsi="Times New Roman" w:hint="default"/>
      </w:rPr>
    </w:lvl>
    <w:lvl w:ilvl="6" w:tplc="9B6E44A6" w:tentative="1">
      <w:start w:val="1"/>
      <w:numFmt w:val="bullet"/>
      <w:lvlText w:val="-"/>
      <w:lvlJc w:val="left"/>
      <w:pPr>
        <w:tabs>
          <w:tab w:val="num" w:pos="5040"/>
        </w:tabs>
        <w:ind w:left="5040" w:hanging="360"/>
      </w:pPr>
      <w:rPr>
        <w:rFonts w:ascii="Times New Roman" w:hAnsi="Times New Roman" w:hint="default"/>
      </w:rPr>
    </w:lvl>
    <w:lvl w:ilvl="7" w:tplc="26AE39F6" w:tentative="1">
      <w:start w:val="1"/>
      <w:numFmt w:val="bullet"/>
      <w:lvlText w:val="-"/>
      <w:lvlJc w:val="left"/>
      <w:pPr>
        <w:tabs>
          <w:tab w:val="num" w:pos="5760"/>
        </w:tabs>
        <w:ind w:left="5760" w:hanging="360"/>
      </w:pPr>
      <w:rPr>
        <w:rFonts w:ascii="Times New Roman" w:hAnsi="Times New Roman" w:hint="default"/>
      </w:rPr>
    </w:lvl>
    <w:lvl w:ilvl="8" w:tplc="D9EE3680" w:tentative="1">
      <w:start w:val="1"/>
      <w:numFmt w:val="bullet"/>
      <w:lvlText w:val="-"/>
      <w:lvlJc w:val="left"/>
      <w:pPr>
        <w:tabs>
          <w:tab w:val="num" w:pos="6480"/>
        </w:tabs>
        <w:ind w:left="6480" w:hanging="360"/>
      </w:pPr>
      <w:rPr>
        <w:rFonts w:ascii="Times New Roman" w:hAnsi="Times New Roman" w:hint="default"/>
      </w:rPr>
    </w:lvl>
  </w:abstractNum>
  <w:abstractNum w:abstractNumId="3">
    <w:nsid w:val="4A95096D"/>
    <w:multiLevelType w:val="hybridMultilevel"/>
    <w:tmpl w:val="7722B8A0"/>
    <w:lvl w:ilvl="0" w:tplc="883E25DE">
      <w:start w:val="1"/>
      <w:numFmt w:val="bullet"/>
      <w:lvlText w:val="-"/>
      <w:lvlJc w:val="left"/>
      <w:pPr>
        <w:tabs>
          <w:tab w:val="num" w:pos="720"/>
        </w:tabs>
        <w:ind w:left="720" w:hanging="360"/>
      </w:pPr>
      <w:rPr>
        <w:rFonts w:ascii="Times New Roman" w:hAnsi="Times New Roman" w:hint="default"/>
      </w:rPr>
    </w:lvl>
    <w:lvl w:ilvl="1" w:tplc="2B1C2C80" w:tentative="1">
      <w:start w:val="1"/>
      <w:numFmt w:val="bullet"/>
      <w:lvlText w:val="-"/>
      <w:lvlJc w:val="left"/>
      <w:pPr>
        <w:tabs>
          <w:tab w:val="num" w:pos="1440"/>
        </w:tabs>
        <w:ind w:left="1440" w:hanging="360"/>
      </w:pPr>
      <w:rPr>
        <w:rFonts w:ascii="Times New Roman" w:hAnsi="Times New Roman" w:hint="default"/>
      </w:rPr>
    </w:lvl>
    <w:lvl w:ilvl="2" w:tplc="8362A9CA" w:tentative="1">
      <w:start w:val="1"/>
      <w:numFmt w:val="bullet"/>
      <w:lvlText w:val="-"/>
      <w:lvlJc w:val="left"/>
      <w:pPr>
        <w:tabs>
          <w:tab w:val="num" w:pos="2160"/>
        </w:tabs>
        <w:ind w:left="2160" w:hanging="360"/>
      </w:pPr>
      <w:rPr>
        <w:rFonts w:ascii="Times New Roman" w:hAnsi="Times New Roman" w:hint="default"/>
      </w:rPr>
    </w:lvl>
    <w:lvl w:ilvl="3" w:tplc="1786CE7E" w:tentative="1">
      <w:start w:val="1"/>
      <w:numFmt w:val="bullet"/>
      <w:lvlText w:val="-"/>
      <w:lvlJc w:val="left"/>
      <w:pPr>
        <w:tabs>
          <w:tab w:val="num" w:pos="2880"/>
        </w:tabs>
        <w:ind w:left="2880" w:hanging="360"/>
      </w:pPr>
      <w:rPr>
        <w:rFonts w:ascii="Times New Roman" w:hAnsi="Times New Roman" w:hint="default"/>
      </w:rPr>
    </w:lvl>
    <w:lvl w:ilvl="4" w:tplc="3F32AA34" w:tentative="1">
      <w:start w:val="1"/>
      <w:numFmt w:val="bullet"/>
      <w:lvlText w:val="-"/>
      <w:lvlJc w:val="left"/>
      <w:pPr>
        <w:tabs>
          <w:tab w:val="num" w:pos="3600"/>
        </w:tabs>
        <w:ind w:left="3600" w:hanging="360"/>
      </w:pPr>
      <w:rPr>
        <w:rFonts w:ascii="Times New Roman" w:hAnsi="Times New Roman" w:hint="default"/>
      </w:rPr>
    </w:lvl>
    <w:lvl w:ilvl="5" w:tplc="13AAB282" w:tentative="1">
      <w:start w:val="1"/>
      <w:numFmt w:val="bullet"/>
      <w:lvlText w:val="-"/>
      <w:lvlJc w:val="left"/>
      <w:pPr>
        <w:tabs>
          <w:tab w:val="num" w:pos="4320"/>
        </w:tabs>
        <w:ind w:left="4320" w:hanging="360"/>
      </w:pPr>
      <w:rPr>
        <w:rFonts w:ascii="Times New Roman" w:hAnsi="Times New Roman" w:hint="default"/>
      </w:rPr>
    </w:lvl>
    <w:lvl w:ilvl="6" w:tplc="9D8C82E6" w:tentative="1">
      <w:start w:val="1"/>
      <w:numFmt w:val="bullet"/>
      <w:lvlText w:val="-"/>
      <w:lvlJc w:val="left"/>
      <w:pPr>
        <w:tabs>
          <w:tab w:val="num" w:pos="5040"/>
        </w:tabs>
        <w:ind w:left="5040" w:hanging="360"/>
      </w:pPr>
      <w:rPr>
        <w:rFonts w:ascii="Times New Roman" w:hAnsi="Times New Roman" w:hint="default"/>
      </w:rPr>
    </w:lvl>
    <w:lvl w:ilvl="7" w:tplc="1C44B26A" w:tentative="1">
      <w:start w:val="1"/>
      <w:numFmt w:val="bullet"/>
      <w:lvlText w:val="-"/>
      <w:lvlJc w:val="left"/>
      <w:pPr>
        <w:tabs>
          <w:tab w:val="num" w:pos="5760"/>
        </w:tabs>
        <w:ind w:left="5760" w:hanging="360"/>
      </w:pPr>
      <w:rPr>
        <w:rFonts w:ascii="Times New Roman" w:hAnsi="Times New Roman" w:hint="default"/>
      </w:rPr>
    </w:lvl>
    <w:lvl w:ilvl="8" w:tplc="131A531A" w:tentative="1">
      <w:start w:val="1"/>
      <w:numFmt w:val="bullet"/>
      <w:lvlText w:val="-"/>
      <w:lvlJc w:val="left"/>
      <w:pPr>
        <w:tabs>
          <w:tab w:val="num" w:pos="6480"/>
        </w:tabs>
        <w:ind w:left="6480" w:hanging="360"/>
      </w:pPr>
      <w:rPr>
        <w:rFonts w:ascii="Times New Roman" w:hAnsi="Times New Roman" w:hint="default"/>
      </w:rPr>
    </w:lvl>
  </w:abstractNum>
  <w:abstractNum w:abstractNumId="4">
    <w:nsid w:val="5BF060EA"/>
    <w:multiLevelType w:val="hybridMultilevel"/>
    <w:tmpl w:val="94FAD8D2"/>
    <w:lvl w:ilvl="0" w:tplc="76700704">
      <w:start w:val="1"/>
      <w:numFmt w:val="bullet"/>
      <w:lvlText w:val="•"/>
      <w:lvlJc w:val="left"/>
      <w:pPr>
        <w:tabs>
          <w:tab w:val="num" w:pos="720"/>
        </w:tabs>
        <w:ind w:left="720" w:hanging="360"/>
      </w:pPr>
      <w:rPr>
        <w:rFonts w:ascii="Times New Roman" w:hAnsi="Times New Roman" w:hint="default"/>
      </w:rPr>
    </w:lvl>
    <w:lvl w:ilvl="1" w:tplc="80222F54" w:tentative="1">
      <w:start w:val="1"/>
      <w:numFmt w:val="bullet"/>
      <w:lvlText w:val="•"/>
      <w:lvlJc w:val="left"/>
      <w:pPr>
        <w:tabs>
          <w:tab w:val="num" w:pos="1440"/>
        </w:tabs>
        <w:ind w:left="1440" w:hanging="360"/>
      </w:pPr>
      <w:rPr>
        <w:rFonts w:ascii="Times New Roman" w:hAnsi="Times New Roman" w:hint="default"/>
      </w:rPr>
    </w:lvl>
    <w:lvl w:ilvl="2" w:tplc="0798B800" w:tentative="1">
      <w:start w:val="1"/>
      <w:numFmt w:val="bullet"/>
      <w:lvlText w:val="•"/>
      <w:lvlJc w:val="left"/>
      <w:pPr>
        <w:tabs>
          <w:tab w:val="num" w:pos="2160"/>
        </w:tabs>
        <w:ind w:left="2160" w:hanging="360"/>
      </w:pPr>
      <w:rPr>
        <w:rFonts w:ascii="Times New Roman" w:hAnsi="Times New Roman" w:hint="default"/>
      </w:rPr>
    </w:lvl>
    <w:lvl w:ilvl="3" w:tplc="80F4A8EA" w:tentative="1">
      <w:start w:val="1"/>
      <w:numFmt w:val="bullet"/>
      <w:lvlText w:val="•"/>
      <w:lvlJc w:val="left"/>
      <w:pPr>
        <w:tabs>
          <w:tab w:val="num" w:pos="2880"/>
        </w:tabs>
        <w:ind w:left="2880" w:hanging="360"/>
      </w:pPr>
      <w:rPr>
        <w:rFonts w:ascii="Times New Roman" w:hAnsi="Times New Roman" w:hint="default"/>
      </w:rPr>
    </w:lvl>
    <w:lvl w:ilvl="4" w:tplc="A9083FC2" w:tentative="1">
      <w:start w:val="1"/>
      <w:numFmt w:val="bullet"/>
      <w:lvlText w:val="•"/>
      <w:lvlJc w:val="left"/>
      <w:pPr>
        <w:tabs>
          <w:tab w:val="num" w:pos="3600"/>
        </w:tabs>
        <w:ind w:left="3600" w:hanging="360"/>
      </w:pPr>
      <w:rPr>
        <w:rFonts w:ascii="Times New Roman" w:hAnsi="Times New Roman" w:hint="default"/>
      </w:rPr>
    </w:lvl>
    <w:lvl w:ilvl="5" w:tplc="89621E9A" w:tentative="1">
      <w:start w:val="1"/>
      <w:numFmt w:val="bullet"/>
      <w:lvlText w:val="•"/>
      <w:lvlJc w:val="left"/>
      <w:pPr>
        <w:tabs>
          <w:tab w:val="num" w:pos="4320"/>
        </w:tabs>
        <w:ind w:left="4320" w:hanging="360"/>
      </w:pPr>
      <w:rPr>
        <w:rFonts w:ascii="Times New Roman" w:hAnsi="Times New Roman" w:hint="default"/>
      </w:rPr>
    </w:lvl>
    <w:lvl w:ilvl="6" w:tplc="84CE4782" w:tentative="1">
      <w:start w:val="1"/>
      <w:numFmt w:val="bullet"/>
      <w:lvlText w:val="•"/>
      <w:lvlJc w:val="left"/>
      <w:pPr>
        <w:tabs>
          <w:tab w:val="num" w:pos="5040"/>
        </w:tabs>
        <w:ind w:left="5040" w:hanging="360"/>
      </w:pPr>
      <w:rPr>
        <w:rFonts w:ascii="Times New Roman" w:hAnsi="Times New Roman" w:hint="default"/>
      </w:rPr>
    </w:lvl>
    <w:lvl w:ilvl="7" w:tplc="B6682802" w:tentative="1">
      <w:start w:val="1"/>
      <w:numFmt w:val="bullet"/>
      <w:lvlText w:val="•"/>
      <w:lvlJc w:val="left"/>
      <w:pPr>
        <w:tabs>
          <w:tab w:val="num" w:pos="5760"/>
        </w:tabs>
        <w:ind w:left="5760" w:hanging="360"/>
      </w:pPr>
      <w:rPr>
        <w:rFonts w:ascii="Times New Roman" w:hAnsi="Times New Roman" w:hint="default"/>
      </w:rPr>
    </w:lvl>
    <w:lvl w:ilvl="8" w:tplc="47840CC8" w:tentative="1">
      <w:start w:val="1"/>
      <w:numFmt w:val="bullet"/>
      <w:lvlText w:val="•"/>
      <w:lvlJc w:val="left"/>
      <w:pPr>
        <w:tabs>
          <w:tab w:val="num" w:pos="6480"/>
        </w:tabs>
        <w:ind w:left="6480" w:hanging="360"/>
      </w:pPr>
      <w:rPr>
        <w:rFonts w:ascii="Times New Roman" w:hAnsi="Times New Roman" w:hint="default"/>
      </w:rPr>
    </w:lvl>
  </w:abstractNum>
  <w:abstractNum w:abstractNumId="5">
    <w:nsid w:val="634F0893"/>
    <w:multiLevelType w:val="hybridMultilevel"/>
    <w:tmpl w:val="330EF302"/>
    <w:lvl w:ilvl="0" w:tplc="4476C1CE">
      <w:start w:val="1"/>
      <w:numFmt w:val="bullet"/>
      <w:lvlText w:val="-"/>
      <w:lvlJc w:val="left"/>
      <w:pPr>
        <w:tabs>
          <w:tab w:val="num" w:pos="720"/>
        </w:tabs>
        <w:ind w:left="720" w:hanging="360"/>
      </w:pPr>
      <w:rPr>
        <w:rFonts w:ascii="Times New Roman" w:hAnsi="Times New Roman" w:hint="default"/>
      </w:rPr>
    </w:lvl>
    <w:lvl w:ilvl="1" w:tplc="B7E0A7EA" w:tentative="1">
      <w:start w:val="1"/>
      <w:numFmt w:val="bullet"/>
      <w:lvlText w:val="-"/>
      <w:lvlJc w:val="left"/>
      <w:pPr>
        <w:tabs>
          <w:tab w:val="num" w:pos="1440"/>
        </w:tabs>
        <w:ind w:left="1440" w:hanging="360"/>
      </w:pPr>
      <w:rPr>
        <w:rFonts w:ascii="Times New Roman" w:hAnsi="Times New Roman" w:hint="default"/>
      </w:rPr>
    </w:lvl>
    <w:lvl w:ilvl="2" w:tplc="3E3AACA4" w:tentative="1">
      <w:start w:val="1"/>
      <w:numFmt w:val="bullet"/>
      <w:lvlText w:val="-"/>
      <w:lvlJc w:val="left"/>
      <w:pPr>
        <w:tabs>
          <w:tab w:val="num" w:pos="2160"/>
        </w:tabs>
        <w:ind w:left="2160" w:hanging="360"/>
      </w:pPr>
      <w:rPr>
        <w:rFonts w:ascii="Times New Roman" w:hAnsi="Times New Roman" w:hint="default"/>
      </w:rPr>
    </w:lvl>
    <w:lvl w:ilvl="3" w:tplc="7A6E728C" w:tentative="1">
      <w:start w:val="1"/>
      <w:numFmt w:val="bullet"/>
      <w:lvlText w:val="-"/>
      <w:lvlJc w:val="left"/>
      <w:pPr>
        <w:tabs>
          <w:tab w:val="num" w:pos="2880"/>
        </w:tabs>
        <w:ind w:left="2880" w:hanging="360"/>
      </w:pPr>
      <w:rPr>
        <w:rFonts w:ascii="Times New Roman" w:hAnsi="Times New Roman" w:hint="default"/>
      </w:rPr>
    </w:lvl>
    <w:lvl w:ilvl="4" w:tplc="DACAF29E" w:tentative="1">
      <w:start w:val="1"/>
      <w:numFmt w:val="bullet"/>
      <w:lvlText w:val="-"/>
      <w:lvlJc w:val="left"/>
      <w:pPr>
        <w:tabs>
          <w:tab w:val="num" w:pos="3600"/>
        </w:tabs>
        <w:ind w:left="3600" w:hanging="360"/>
      </w:pPr>
      <w:rPr>
        <w:rFonts w:ascii="Times New Roman" w:hAnsi="Times New Roman" w:hint="default"/>
      </w:rPr>
    </w:lvl>
    <w:lvl w:ilvl="5" w:tplc="1E1EE52E" w:tentative="1">
      <w:start w:val="1"/>
      <w:numFmt w:val="bullet"/>
      <w:lvlText w:val="-"/>
      <w:lvlJc w:val="left"/>
      <w:pPr>
        <w:tabs>
          <w:tab w:val="num" w:pos="4320"/>
        </w:tabs>
        <w:ind w:left="4320" w:hanging="360"/>
      </w:pPr>
      <w:rPr>
        <w:rFonts w:ascii="Times New Roman" w:hAnsi="Times New Roman" w:hint="default"/>
      </w:rPr>
    </w:lvl>
    <w:lvl w:ilvl="6" w:tplc="B71C4CA6" w:tentative="1">
      <w:start w:val="1"/>
      <w:numFmt w:val="bullet"/>
      <w:lvlText w:val="-"/>
      <w:lvlJc w:val="left"/>
      <w:pPr>
        <w:tabs>
          <w:tab w:val="num" w:pos="5040"/>
        </w:tabs>
        <w:ind w:left="5040" w:hanging="360"/>
      </w:pPr>
      <w:rPr>
        <w:rFonts w:ascii="Times New Roman" w:hAnsi="Times New Roman" w:hint="default"/>
      </w:rPr>
    </w:lvl>
    <w:lvl w:ilvl="7" w:tplc="DC763F96" w:tentative="1">
      <w:start w:val="1"/>
      <w:numFmt w:val="bullet"/>
      <w:lvlText w:val="-"/>
      <w:lvlJc w:val="left"/>
      <w:pPr>
        <w:tabs>
          <w:tab w:val="num" w:pos="5760"/>
        </w:tabs>
        <w:ind w:left="5760" w:hanging="360"/>
      </w:pPr>
      <w:rPr>
        <w:rFonts w:ascii="Times New Roman" w:hAnsi="Times New Roman" w:hint="default"/>
      </w:rPr>
    </w:lvl>
    <w:lvl w:ilvl="8" w:tplc="CA90B358" w:tentative="1">
      <w:start w:val="1"/>
      <w:numFmt w:val="bullet"/>
      <w:lvlText w:val="-"/>
      <w:lvlJc w:val="left"/>
      <w:pPr>
        <w:tabs>
          <w:tab w:val="num" w:pos="6480"/>
        </w:tabs>
        <w:ind w:left="6480" w:hanging="360"/>
      </w:pPr>
      <w:rPr>
        <w:rFonts w:ascii="Times New Roman" w:hAnsi="Times New Roman" w:hint="default"/>
      </w:rPr>
    </w:lvl>
  </w:abstractNum>
  <w:abstractNum w:abstractNumId="6">
    <w:nsid w:val="7354353A"/>
    <w:multiLevelType w:val="hybridMultilevel"/>
    <w:tmpl w:val="4962CA86"/>
    <w:lvl w:ilvl="0" w:tplc="CD1A13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D08"/>
    <w:rsid w:val="0017452A"/>
    <w:rsid w:val="00226F07"/>
    <w:rsid w:val="00335D08"/>
    <w:rsid w:val="00553C26"/>
    <w:rsid w:val="005F21FC"/>
    <w:rsid w:val="006E0899"/>
    <w:rsid w:val="00A00D52"/>
    <w:rsid w:val="00A80D80"/>
    <w:rsid w:val="00C604D8"/>
    <w:rsid w:val="00CB39E4"/>
    <w:rsid w:val="00CC7496"/>
    <w:rsid w:val="00F22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rPr>
      <w:rFonts w:ascii=".VnTime" w:eastAsia="Times New Roman" w:hAnsi=".VnTime" w:cs="Times New Roman"/>
      <w:sz w:val="28"/>
      <w:szCs w:val="2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
    <w:basedOn w:val="Normal"/>
    <w:link w:val="FootnoteTextChar"/>
    <w:uiPriority w:val="99"/>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
    <w:basedOn w:val="DefaultParagraphFont"/>
    <w:link w:val="FootnoteText"/>
    <w:uiPriority w:val="99"/>
    <w:rPr>
      <w:rFonts w:ascii="Times New Roman" w:eastAsia="SimSun" w:hAnsi="Times New Roman" w:cs="Times New Roman"/>
      <w:sz w:val="20"/>
      <w:szCs w:val="20"/>
    </w:rPr>
  </w:style>
  <w:style w:type="character" w:styleId="FootnoteReference">
    <w:name w:val="footnote reference"/>
    <w:aliases w:val="Footnote Char2,Footnote text Char,ftref Char1,Ref Char,de nota al pie Char,Footnote text + 13 pt Char,Footnote Text1 Char1,BearingPoint Char1,16 Point Char,Superscript 6 Point Char,fr Char1,Footnote + Arial Char1,10 pt Char1"/>
    <w:link w:val="Footnote"/>
    <w:uiPriority w:val="99"/>
    <w:qFormat/>
    <w:rPr>
      <w:vertAlign w:val="superscript"/>
    </w:rPr>
  </w:style>
  <w:style w:type="paragraph" w:customStyle="1" w:styleId="Footnote">
    <w:name w:val="Footnote"/>
    <w:aliases w:val="Footnote text,ftref,Ref,de nota al pie,Footnote text + 13 pt,Footnote Text1,BearingPoint,16 Point,Superscript 6 Point,fr,Footnote Text Char Char Char Char Char Char Ch Char Char Char Char Char Char C,Footnote + Arial,10 pt,4_"/>
    <w:basedOn w:val="Normal"/>
    <w:link w:val="FootnoteReference"/>
    <w:uiPriority w:val="99"/>
    <w:qFormat/>
    <w:pPr>
      <w:spacing w:after="160" w:line="240" w:lineRule="exact"/>
    </w:pPr>
    <w:rPr>
      <w:vertAlign w:val="superscript"/>
    </w:rPr>
  </w:style>
  <w:style w:type="paragraph" w:styleId="NormalWeb">
    <w:name w:val="Normal (Web)"/>
    <w:aliases w:val="Normal (Web) Char,Char Char Char, 1, 11, Char Char Char, 2,1,2"/>
    <w:basedOn w:val="Normal"/>
    <w:link w:val="NormalWebChar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pPr>
      <w:spacing w:after="0" w:line="240" w:lineRule="auto"/>
    </w:pPr>
    <w:rPr>
      <w:rFonts w:ascii="Arial" w:eastAsia="Arial" w:hAnsi="Arial" w:cs="Times New Roman"/>
      <w:lang w:val="vi-VN"/>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customStyle="1" w:styleId="NormalWebChar1">
    <w:name w:val="Normal (Web) Char1"/>
    <w:aliases w:val="Normal (Web) Char Char,Char Char Char Char, 1 Char, 11 Char, Char Char Char Char, 2 Char,1 Char,2 Char"/>
    <w:link w:val="NormalWeb"/>
    <w:uiPriority w:val="99"/>
    <w:locked/>
    <w:rPr>
      <w:rFonts w:ascii="Times New Roman" w:eastAsia="Times New Roman" w:hAnsi="Times New Roman" w:cs="Times New Roman"/>
      <w:sz w:val="24"/>
      <w:szCs w:val="24"/>
    </w:rPr>
  </w:style>
  <w:style w:type="character" w:styleId="Strong">
    <w:name w:val="Strong"/>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rPr>
      <w:rFonts w:ascii=".VnTime" w:eastAsia="Times New Roman" w:hAnsi=".VnTime" w:cs="Times New Roman"/>
      <w:sz w:val="28"/>
      <w:szCs w:val="2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
    <w:basedOn w:val="Normal"/>
    <w:link w:val="FootnoteTextChar"/>
    <w:uiPriority w:val="99"/>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
    <w:basedOn w:val="DefaultParagraphFont"/>
    <w:link w:val="FootnoteText"/>
    <w:uiPriority w:val="99"/>
    <w:rPr>
      <w:rFonts w:ascii="Times New Roman" w:eastAsia="SimSun" w:hAnsi="Times New Roman" w:cs="Times New Roman"/>
      <w:sz w:val="20"/>
      <w:szCs w:val="20"/>
    </w:rPr>
  </w:style>
  <w:style w:type="character" w:styleId="FootnoteReference">
    <w:name w:val="footnote reference"/>
    <w:aliases w:val="Footnote Char2,Footnote text Char,ftref Char1,Ref Char,de nota al pie Char,Footnote text + 13 pt Char,Footnote Text1 Char1,BearingPoint Char1,16 Point Char,Superscript 6 Point Char,fr Char1,Footnote + Arial Char1,10 pt Char1"/>
    <w:link w:val="Footnote"/>
    <w:uiPriority w:val="99"/>
    <w:qFormat/>
    <w:rPr>
      <w:vertAlign w:val="superscript"/>
    </w:rPr>
  </w:style>
  <w:style w:type="paragraph" w:customStyle="1" w:styleId="Footnote">
    <w:name w:val="Footnote"/>
    <w:aliases w:val="Footnote text,ftref,Ref,de nota al pie,Footnote text + 13 pt,Footnote Text1,BearingPoint,16 Point,Superscript 6 Point,fr,Footnote Text Char Char Char Char Char Char Ch Char Char Char Char Char Char C,Footnote + Arial,10 pt,4_"/>
    <w:basedOn w:val="Normal"/>
    <w:link w:val="FootnoteReference"/>
    <w:uiPriority w:val="99"/>
    <w:qFormat/>
    <w:pPr>
      <w:spacing w:after="160" w:line="240" w:lineRule="exact"/>
    </w:pPr>
    <w:rPr>
      <w:vertAlign w:val="superscript"/>
    </w:rPr>
  </w:style>
  <w:style w:type="paragraph" w:styleId="NormalWeb">
    <w:name w:val="Normal (Web)"/>
    <w:aliases w:val="Normal (Web) Char,Char Char Char, 1, 11, Char Char Char, 2,1,2"/>
    <w:basedOn w:val="Normal"/>
    <w:link w:val="NormalWebChar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pPr>
      <w:spacing w:after="0" w:line="240" w:lineRule="auto"/>
    </w:pPr>
    <w:rPr>
      <w:rFonts w:ascii="Arial" w:eastAsia="Arial" w:hAnsi="Arial" w:cs="Times New Roman"/>
      <w:lang w:val="vi-VN"/>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customStyle="1" w:styleId="NormalWebChar1">
    <w:name w:val="Normal (Web) Char1"/>
    <w:aliases w:val="Normal (Web) Char Char,Char Char Char Char, 1 Char, 11 Char, Char Char Char Char, 2 Char,1 Char,2 Char"/>
    <w:link w:val="NormalWeb"/>
    <w:uiPriority w:val="99"/>
    <w:locked/>
    <w:rPr>
      <w:rFonts w:ascii="Times New Roman" w:eastAsia="Times New Roman" w:hAnsi="Times New Roman" w:cs="Times New Roman"/>
      <w:sz w:val="24"/>
      <w:szCs w:val="24"/>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64084">
      <w:bodyDiv w:val="1"/>
      <w:marLeft w:val="0"/>
      <w:marRight w:val="0"/>
      <w:marTop w:val="0"/>
      <w:marBottom w:val="0"/>
      <w:divBdr>
        <w:top w:val="none" w:sz="0" w:space="0" w:color="auto"/>
        <w:left w:val="none" w:sz="0" w:space="0" w:color="auto"/>
        <w:bottom w:val="none" w:sz="0" w:space="0" w:color="auto"/>
        <w:right w:val="none" w:sz="0" w:space="0" w:color="auto"/>
      </w:divBdr>
    </w:div>
    <w:div w:id="511383336">
      <w:bodyDiv w:val="1"/>
      <w:marLeft w:val="0"/>
      <w:marRight w:val="0"/>
      <w:marTop w:val="0"/>
      <w:marBottom w:val="0"/>
      <w:divBdr>
        <w:top w:val="none" w:sz="0" w:space="0" w:color="auto"/>
        <w:left w:val="none" w:sz="0" w:space="0" w:color="auto"/>
        <w:bottom w:val="none" w:sz="0" w:space="0" w:color="auto"/>
        <w:right w:val="none" w:sz="0" w:space="0" w:color="auto"/>
      </w:divBdr>
    </w:div>
    <w:div w:id="731582396">
      <w:bodyDiv w:val="1"/>
      <w:marLeft w:val="0"/>
      <w:marRight w:val="0"/>
      <w:marTop w:val="0"/>
      <w:marBottom w:val="0"/>
      <w:divBdr>
        <w:top w:val="none" w:sz="0" w:space="0" w:color="auto"/>
        <w:left w:val="none" w:sz="0" w:space="0" w:color="auto"/>
        <w:bottom w:val="none" w:sz="0" w:space="0" w:color="auto"/>
        <w:right w:val="none" w:sz="0" w:space="0" w:color="auto"/>
      </w:divBdr>
      <w:divsChild>
        <w:div w:id="291255178">
          <w:marLeft w:val="547"/>
          <w:marRight w:val="0"/>
          <w:marTop w:val="106"/>
          <w:marBottom w:val="0"/>
          <w:divBdr>
            <w:top w:val="none" w:sz="0" w:space="0" w:color="auto"/>
            <w:left w:val="none" w:sz="0" w:space="0" w:color="auto"/>
            <w:bottom w:val="none" w:sz="0" w:space="0" w:color="auto"/>
            <w:right w:val="none" w:sz="0" w:space="0" w:color="auto"/>
          </w:divBdr>
        </w:div>
        <w:div w:id="1883520762">
          <w:marLeft w:val="547"/>
          <w:marRight w:val="0"/>
          <w:marTop w:val="106"/>
          <w:marBottom w:val="0"/>
          <w:divBdr>
            <w:top w:val="none" w:sz="0" w:space="0" w:color="auto"/>
            <w:left w:val="none" w:sz="0" w:space="0" w:color="auto"/>
            <w:bottom w:val="none" w:sz="0" w:space="0" w:color="auto"/>
            <w:right w:val="none" w:sz="0" w:space="0" w:color="auto"/>
          </w:divBdr>
        </w:div>
        <w:div w:id="1938754372">
          <w:marLeft w:val="547"/>
          <w:marRight w:val="0"/>
          <w:marTop w:val="106"/>
          <w:marBottom w:val="0"/>
          <w:divBdr>
            <w:top w:val="none" w:sz="0" w:space="0" w:color="auto"/>
            <w:left w:val="none" w:sz="0" w:space="0" w:color="auto"/>
            <w:bottom w:val="none" w:sz="0" w:space="0" w:color="auto"/>
            <w:right w:val="none" w:sz="0" w:space="0" w:color="auto"/>
          </w:divBdr>
        </w:div>
      </w:divsChild>
    </w:div>
    <w:div w:id="818619278">
      <w:bodyDiv w:val="1"/>
      <w:marLeft w:val="0"/>
      <w:marRight w:val="0"/>
      <w:marTop w:val="0"/>
      <w:marBottom w:val="0"/>
      <w:divBdr>
        <w:top w:val="none" w:sz="0" w:space="0" w:color="auto"/>
        <w:left w:val="none" w:sz="0" w:space="0" w:color="auto"/>
        <w:bottom w:val="none" w:sz="0" w:space="0" w:color="auto"/>
        <w:right w:val="none" w:sz="0" w:space="0" w:color="auto"/>
      </w:divBdr>
      <w:divsChild>
        <w:div w:id="1337807419">
          <w:marLeft w:val="547"/>
          <w:marRight w:val="0"/>
          <w:marTop w:val="115"/>
          <w:marBottom w:val="0"/>
          <w:divBdr>
            <w:top w:val="none" w:sz="0" w:space="0" w:color="auto"/>
            <w:left w:val="none" w:sz="0" w:space="0" w:color="auto"/>
            <w:bottom w:val="none" w:sz="0" w:space="0" w:color="auto"/>
            <w:right w:val="none" w:sz="0" w:space="0" w:color="auto"/>
          </w:divBdr>
        </w:div>
        <w:div w:id="306203129">
          <w:marLeft w:val="547"/>
          <w:marRight w:val="0"/>
          <w:marTop w:val="115"/>
          <w:marBottom w:val="0"/>
          <w:divBdr>
            <w:top w:val="none" w:sz="0" w:space="0" w:color="auto"/>
            <w:left w:val="none" w:sz="0" w:space="0" w:color="auto"/>
            <w:bottom w:val="none" w:sz="0" w:space="0" w:color="auto"/>
            <w:right w:val="none" w:sz="0" w:space="0" w:color="auto"/>
          </w:divBdr>
        </w:div>
        <w:div w:id="1563439736">
          <w:marLeft w:val="547"/>
          <w:marRight w:val="0"/>
          <w:marTop w:val="115"/>
          <w:marBottom w:val="0"/>
          <w:divBdr>
            <w:top w:val="none" w:sz="0" w:space="0" w:color="auto"/>
            <w:left w:val="none" w:sz="0" w:space="0" w:color="auto"/>
            <w:bottom w:val="none" w:sz="0" w:space="0" w:color="auto"/>
            <w:right w:val="none" w:sz="0" w:space="0" w:color="auto"/>
          </w:divBdr>
        </w:div>
      </w:divsChild>
    </w:div>
    <w:div w:id="1197501824">
      <w:bodyDiv w:val="1"/>
      <w:marLeft w:val="0"/>
      <w:marRight w:val="0"/>
      <w:marTop w:val="0"/>
      <w:marBottom w:val="0"/>
      <w:divBdr>
        <w:top w:val="none" w:sz="0" w:space="0" w:color="auto"/>
        <w:left w:val="none" w:sz="0" w:space="0" w:color="auto"/>
        <w:bottom w:val="none" w:sz="0" w:space="0" w:color="auto"/>
        <w:right w:val="none" w:sz="0" w:space="0" w:color="auto"/>
      </w:divBdr>
      <w:divsChild>
        <w:div w:id="1115751388">
          <w:marLeft w:val="374"/>
          <w:marRight w:val="0"/>
          <w:marTop w:val="120"/>
          <w:marBottom w:val="120"/>
          <w:divBdr>
            <w:top w:val="none" w:sz="0" w:space="0" w:color="auto"/>
            <w:left w:val="none" w:sz="0" w:space="0" w:color="auto"/>
            <w:bottom w:val="none" w:sz="0" w:space="0" w:color="auto"/>
            <w:right w:val="none" w:sz="0" w:space="0" w:color="auto"/>
          </w:divBdr>
        </w:div>
        <w:div w:id="1724862829">
          <w:marLeft w:val="374"/>
          <w:marRight w:val="0"/>
          <w:marTop w:val="120"/>
          <w:marBottom w:val="120"/>
          <w:divBdr>
            <w:top w:val="none" w:sz="0" w:space="0" w:color="auto"/>
            <w:left w:val="none" w:sz="0" w:space="0" w:color="auto"/>
            <w:bottom w:val="none" w:sz="0" w:space="0" w:color="auto"/>
            <w:right w:val="none" w:sz="0" w:space="0" w:color="auto"/>
          </w:divBdr>
        </w:div>
        <w:div w:id="40397862">
          <w:marLeft w:val="374"/>
          <w:marRight w:val="0"/>
          <w:marTop w:val="120"/>
          <w:marBottom w:val="120"/>
          <w:divBdr>
            <w:top w:val="none" w:sz="0" w:space="0" w:color="auto"/>
            <w:left w:val="none" w:sz="0" w:space="0" w:color="auto"/>
            <w:bottom w:val="none" w:sz="0" w:space="0" w:color="auto"/>
            <w:right w:val="none" w:sz="0" w:space="0" w:color="auto"/>
          </w:divBdr>
        </w:div>
        <w:div w:id="1678842613">
          <w:marLeft w:val="374"/>
          <w:marRight w:val="0"/>
          <w:marTop w:val="120"/>
          <w:marBottom w:val="120"/>
          <w:divBdr>
            <w:top w:val="none" w:sz="0" w:space="0" w:color="auto"/>
            <w:left w:val="none" w:sz="0" w:space="0" w:color="auto"/>
            <w:bottom w:val="none" w:sz="0" w:space="0" w:color="auto"/>
            <w:right w:val="none" w:sz="0" w:space="0" w:color="auto"/>
          </w:divBdr>
        </w:div>
      </w:divsChild>
    </w:div>
    <w:div w:id="1526409890">
      <w:bodyDiv w:val="1"/>
      <w:marLeft w:val="0"/>
      <w:marRight w:val="0"/>
      <w:marTop w:val="0"/>
      <w:marBottom w:val="0"/>
      <w:divBdr>
        <w:top w:val="none" w:sz="0" w:space="0" w:color="auto"/>
        <w:left w:val="none" w:sz="0" w:space="0" w:color="auto"/>
        <w:bottom w:val="none" w:sz="0" w:space="0" w:color="auto"/>
        <w:right w:val="none" w:sz="0" w:space="0" w:color="auto"/>
      </w:divBdr>
    </w:div>
    <w:div w:id="2055302985">
      <w:bodyDiv w:val="1"/>
      <w:marLeft w:val="0"/>
      <w:marRight w:val="0"/>
      <w:marTop w:val="0"/>
      <w:marBottom w:val="0"/>
      <w:divBdr>
        <w:top w:val="none" w:sz="0" w:space="0" w:color="auto"/>
        <w:left w:val="none" w:sz="0" w:space="0" w:color="auto"/>
        <w:bottom w:val="none" w:sz="0" w:space="0" w:color="auto"/>
        <w:right w:val="none" w:sz="0" w:space="0" w:color="auto"/>
      </w:divBdr>
      <w:divsChild>
        <w:div w:id="783965216">
          <w:marLeft w:val="144"/>
          <w:marRight w:val="0"/>
          <w:marTop w:val="120"/>
          <w:marBottom w:val="120"/>
          <w:divBdr>
            <w:top w:val="none" w:sz="0" w:space="0" w:color="auto"/>
            <w:left w:val="none" w:sz="0" w:space="0" w:color="auto"/>
            <w:bottom w:val="none" w:sz="0" w:space="0" w:color="auto"/>
            <w:right w:val="none" w:sz="0" w:space="0" w:color="auto"/>
          </w:divBdr>
        </w:div>
        <w:div w:id="1249847108">
          <w:marLeft w:val="144"/>
          <w:marRight w:val="0"/>
          <w:marTop w:val="120"/>
          <w:marBottom w:val="120"/>
          <w:divBdr>
            <w:top w:val="none" w:sz="0" w:space="0" w:color="auto"/>
            <w:left w:val="none" w:sz="0" w:space="0" w:color="auto"/>
            <w:bottom w:val="none" w:sz="0" w:space="0" w:color="auto"/>
            <w:right w:val="none" w:sz="0" w:space="0" w:color="auto"/>
          </w:divBdr>
        </w:div>
        <w:div w:id="856892712">
          <w:marLeft w:val="144"/>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7A89C-574E-4B5D-A33A-61766C48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3118</TotalTime>
  <Pages>8</Pages>
  <Words>2804</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20</cp:revision>
  <dcterms:created xsi:type="dcterms:W3CDTF">2023-08-14T06:49:00Z</dcterms:created>
  <dcterms:modified xsi:type="dcterms:W3CDTF">2023-09-06T02:49:00Z</dcterms:modified>
</cp:coreProperties>
</file>